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E293" w14:textId="012391DF" w:rsidR="00D62A06" w:rsidRDefault="00D62A06" w:rsidP="003C7945">
      <w:pPr>
        <w:pStyle w:val="Header"/>
        <w:rPr>
          <w:rFonts w:cs="Apple Chancery"/>
          <w:color w:val="4472C4" w:themeColor="accent1"/>
          <w:lang w:val="en-US"/>
        </w:rPr>
      </w:pPr>
    </w:p>
    <w:p w14:paraId="3411FA0B" w14:textId="77777777" w:rsidR="003C7945" w:rsidRDefault="003C7945" w:rsidP="003C7945">
      <w:pPr>
        <w:jc w:val="center"/>
      </w:pPr>
      <w:r>
        <w:rPr>
          <w:noProof/>
        </w:rPr>
        <w:drawing>
          <wp:inline distT="0" distB="0" distL="0" distR="0" wp14:anchorId="42E09D17" wp14:editId="3DF7429D">
            <wp:extent cx="1790700" cy="705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0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24A7E" w14:textId="77777777" w:rsidR="003C7945" w:rsidRPr="00390423" w:rsidRDefault="003C7945" w:rsidP="003C7945">
      <w:pPr>
        <w:jc w:val="center"/>
        <w:rPr>
          <w:rFonts w:ascii="Adobe Caslon Pro" w:hAnsi="Adobe Caslon Pro" w:cs="Arial"/>
          <w:sz w:val="32"/>
          <w:szCs w:val="32"/>
        </w:rPr>
      </w:pPr>
      <w:r w:rsidRPr="00390423">
        <w:rPr>
          <w:rFonts w:ascii="Adobe Caslon Pro" w:hAnsi="Adobe Caslon Pro" w:cs="Arial"/>
          <w:sz w:val="32"/>
          <w:szCs w:val="32"/>
        </w:rPr>
        <w:t>Midhurst Town Council</w:t>
      </w:r>
    </w:p>
    <w:p w14:paraId="2B941718" w14:textId="77777777" w:rsidR="006C5E8D" w:rsidRPr="00853BF2" w:rsidRDefault="006C5E8D" w:rsidP="001D262A">
      <w:pPr>
        <w:jc w:val="center"/>
        <w:rPr>
          <w:rFonts w:ascii="Apple Chancery" w:hAnsi="Apple Chancery" w:cs="Apple Chancery"/>
          <w:color w:val="4472C4" w:themeColor="accent1"/>
          <w:sz w:val="20"/>
          <w:szCs w:val="20"/>
          <w:lang w:val="en-US"/>
        </w:rPr>
      </w:pPr>
    </w:p>
    <w:p w14:paraId="6B46B68D" w14:textId="77777777" w:rsidR="006C5E8D" w:rsidRPr="00390423" w:rsidRDefault="006C5E8D" w:rsidP="001D262A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390423">
        <w:rPr>
          <w:rFonts w:ascii="Verdana" w:hAnsi="Verdana"/>
          <w:b/>
          <w:sz w:val="20"/>
          <w:szCs w:val="20"/>
          <w:lang w:val="en-US"/>
        </w:rPr>
        <w:t>Risk Management Scheme</w:t>
      </w:r>
    </w:p>
    <w:p w14:paraId="12D64054" w14:textId="77777777" w:rsidR="006C5E8D" w:rsidRPr="00853BF2" w:rsidRDefault="006C5E8D">
      <w:pPr>
        <w:rPr>
          <w:sz w:val="20"/>
          <w:szCs w:val="20"/>
          <w:lang w:val="en-US"/>
        </w:rPr>
      </w:pPr>
    </w:p>
    <w:p w14:paraId="406E88CB" w14:textId="77777777" w:rsidR="006C5E8D" w:rsidRPr="00AA4D51" w:rsidRDefault="006C5E8D">
      <w:pPr>
        <w:rPr>
          <w:rFonts w:ascii="Verdana" w:hAnsi="Verdana"/>
          <w:b/>
          <w:sz w:val="20"/>
          <w:szCs w:val="20"/>
          <w:lang w:val="en-US"/>
        </w:rPr>
      </w:pPr>
      <w:r w:rsidRPr="00AA4D51">
        <w:rPr>
          <w:rFonts w:ascii="Verdana" w:hAnsi="Verdana"/>
          <w:b/>
          <w:sz w:val="20"/>
          <w:szCs w:val="20"/>
          <w:lang w:val="en-US"/>
        </w:rPr>
        <w:t>Introduction</w:t>
      </w:r>
    </w:p>
    <w:p w14:paraId="6B82A903" w14:textId="77777777" w:rsidR="006C5E8D" w:rsidRPr="00AA4D51" w:rsidRDefault="006C5E8D">
      <w:pPr>
        <w:rPr>
          <w:rFonts w:ascii="Verdana" w:hAnsi="Verdana"/>
          <w:sz w:val="20"/>
          <w:szCs w:val="20"/>
          <w:lang w:val="en-US"/>
        </w:rPr>
      </w:pPr>
    </w:p>
    <w:p w14:paraId="0E9ACD0E" w14:textId="3695B4AF" w:rsidR="006C5E8D" w:rsidRPr="00AA4D51" w:rsidRDefault="005E7E97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Midhurst Town </w:t>
      </w:r>
      <w:r w:rsidR="00B63187" w:rsidRPr="00AA4D51">
        <w:rPr>
          <w:rFonts w:ascii="Verdana" w:hAnsi="Verdana"/>
          <w:sz w:val="20"/>
          <w:szCs w:val="20"/>
          <w:lang w:val="en-US"/>
        </w:rPr>
        <w:t xml:space="preserve">Council </w:t>
      </w:r>
      <w:proofErr w:type="spellStart"/>
      <w:r w:rsidR="00B63187" w:rsidRPr="00AA4D51">
        <w:rPr>
          <w:rFonts w:ascii="Verdana" w:hAnsi="Verdana"/>
          <w:sz w:val="20"/>
          <w:szCs w:val="20"/>
          <w:lang w:val="en-US"/>
        </w:rPr>
        <w:t>recognises</w:t>
      </w:r>
      <w:proofErr w:type="spellEnd"/>
      <w:r w:rsidR="00B63187" w:rsidRPr="00AA4D51">
        <w:rPr>
          <w:rFonts w:ascii="Verdana" w:hAnsi="Verdana"/>
          <w:sz w:val="20"/>
          <w:szCs w:val="20"/>
          <w:lang w:val="en-US"/>
        </w:rPr>
        <w:t xml:space="preserve"> the importance of managing risk related to all aspects the </w:t>
      </w:r>
      <w:r>
        <w:rPr>
          <w:rFonts w:ascii="Verdana" w:hAnsi="Verdana"/>
          <w:sz w:val="20"/>
          <w:szCs w:val="20"/>
          <w:lang w:val="en-US"/>
        </w:rPr>
        <w:t xml:space="preserve">Town </w:t>
      </w:r>
      <w:r w:rsidR="00B63187" w:rsidRPr="00AA4D51">
        <w:rPr>
          <w:rFonts w:ascii="Verdana" w:hAnsi="Verdana"/>
          <w:sz w:val="20"/>
          <w:szCs w:val="20"/>
          <w:lang w:val="en-US"/>
        </w:rPr>
        <w:t xml:space="preserve">Council’s work and services.  </w:t>
      </w:r>
      <w:r w:rsidR="009F2B41" w:rsidRPr="00AA4D51">
        <w:rPr>
          <w:rFonts w:ascii="Verdana" w:hAnsi="Verdana"/>
          <w:sz w:val="20"/>
          <w:szCs w:val="20"/>
          <w:lang w:val="en-US"/>
        </w:rPr>
        <w:t xml:space="preserve">This includes general day to day engagement with the work of the </w:t>
      </w:r>
      <w:r>
        <w:rPr>
          <w:rFonts w:ascii="Verdana" w:hAnsi="Verdana"/>
          <w:sz w:val="20"/>
          <w:szCs w:val="20"/>
          <w:lang w:val="en-US"/>
        </w:rPr>
        <w:t xml:space="preserve">Town </w:t>
      </w:r>
      <w:r w:rsidR="009F2B41" w:rsidRPr="00AA4D51">
        <w:rPr>
          <w:rFonts w:ascii="Verdana" w:hAnsi="Verdana"/>
          <w:sz w:val="20"/>
          <w:szCs w:val="20"/>
          <w:lang w:val="en-US"/>
        </w:rPr>
        <w:t>Council and the protection and use of monies received via the parish precept, grants and donations</w:t>
      </w:r>
      <w:r>
        <w:rPr>
          <w:rFonts w:ascii="Verdana" w:hAnsi="Verdana"/>
          <w:sz w:val="20"/>
          <w:szCs w:val="20"/>
          <w:lang w:val="en-US"/>
        </w:rPr>
        <w:t>, and income from the Town Council’s Assets</w:t>
      </w:r>
      <w:r w:rsidR="009F2B41" w:rsidRPr="00AA4D51">
        <w:rPr>
          <w:rFonts w:ascii="Verdana" w:hAnsi="Verdana"/>
          <w:sz w:val="20"/>
          <w:szCs w:val="20"/>
          <w:lang w:val="en-US"/>
        </w:rPr>
        <w:t xml:space="preserve">. </w:t>
      </w:r>
      <w:r w:rsidR="00B63187" w:rsidRPr="00AA4D51">
        <w:rPr>
          <w:rFonts w:ascii="Verdana" w:hAnsi="Verdana"/>
          <w:sz w:val="20"/>
          <w:szCs w:val="20"/>
          <w:lang w:val="en-US"/>
        </w:rPr>
        <w:t xml:space="preserve">This </w:t>
      </w:r>
      <w:r w:rsidR="009F2B41" w:rsidRPr="00AA4D51">
        <w:rPr>
          <w:rFonts w:ascii="Verdana" w:hAnsi="Verdana"/>
          <w:sz w:val="20"/>
          <w:szCs w:val="20"/>
          <w:lang w:val="en-US"/>
        </w:rPr>
        <w:t xml:space="preserve">further </w:t>
      </w:r>
      <w:r w:rsidR="00B63187" w:rsidRPr="00AA4D51">
        <w:rPr>
          <w:rFonts w:ascii="Verdana" w:hAnsi="Verdana"/>
          <w:sz w:val="20"/>
          <w:szCs w:val="20"/>
          <w:lang w:val="en-US"/>
        </w:rPr>
        <w:t xml:space="preserve">includes ensuring that risks regarding the use of the </w:t>
      </w:r>
      <w:r>
        <w:rPr>
          <w:rFonts w:ascii="Verdana" w:hAnsi="Verdana"/>
          <w:sz w:val="20"/>
          <w:szCs w:val="20"/>
          <w:lang w:val="en-US"/>
        </w:rPr>
        <w:t xml:space="preserve">Town </w:t>
      </w:r>
      <w:r w:rsidR="00B63187" w:rsidRPr="00AA4D51">
        <w:rPr>
          <w:rFonts w:ascii="Verdana" w:hAnsi="Verdana"/>
          <w:sz w:val="20"/>
          <w:szCs w:val="20"/>
          <w:lang w:val="en-US"/>
        </w:rPr>
        <w:t xml:space="preserve">Council’s assets remain at an acceptable level and that any </w:t>
      </w:r>
      <w:r w:rsidR="009F2B41" w:rsidRPr="00AA4D51">
        <w:rPr>
          <w:rFonts w:ascii="Verdana" w:hAnsi="Verdana"/>
          <w:sz w:val="20"/>
          <w:szCs w:val="20"/>
          <w:lang w:val="en-US"/>
        </w:rPr>
        <w:t>remedial action required is</w:t>
      </w:r>
      <w:r w:rsidR="00B63187" w:rsidRPr="00AA4D51">
        <w:rPr>
          <w:rFonts w:ascii="Verdana" w:hAnsi="Verdana"/>
          <w:sz w:val="20"/>
          <w:szCs w:val="20"/>
          <w:lang w:val="en-US"/>
        </w:rPr>
        <w:t xml:space="preserve"> taken at the earliest opportunity.  </w:t>
      </w:r>
    </w:p>
    <w:p w14:paraId="63B95A64" w14:textId="77777777" w:rsidR="00B63187" w:rsidRPr="00AA4D51" w:rsidRDefault="00B63187">
      <w:pPr>
        <w:rPr>
          <w:rFonts w:ascii="Verdana" w:hAnsi="Verdana"/>
          <w:sz w:val="20"/>
          <w:szCs w:val="20"/>
          <w:lang w:val="en-US"/>
        </w:rPr>
      </w:pPr>
    </w:p>
    <w:p w14:paraId="58CD9308" w14:textId="179077E5" w:rsidR="00B63187" w:rsidRPr="00AA4D51" w:rsidRDefault="0096043E">
      <w:pPr>
        <w:rPr>
          <w:rFonts w:ascii="Verdana" w:hAnsi="Verdana"/>
          <w:sz w:val="20"/>
          <w:szCs w:val="20"/>
          <w:lang w:val="en-US"/>
        </w:rPr>
      </w:pPr>
      <w:r w:rsidRPr="00AA4D51">
        <w:rPr>
          <w:rFonts w:ascii="Verdana" w:hAnsi="Verdana"/>
          <w:sz w:val="20"/>
          <w:szCs w:val="20"/>
          <w:lang w:val="en-US"/>
        </w:rPr>
        <w:t>In order to limit</w:t>
      </w:r>
      <w:r w:rsidR="00C84C77" w:rsidRPr="00AA4D51">
        <w:rPr>
          <w:rFonts w:ascii="Verdana" w:hAnsi="Verdana"/>
          <w:sz w:val="20"/>
          <w:szCs w:val="20"/>
          <w:lang w:val="en-US"/>
        </w:rPr>
        <w:t xml:space="preserve"> risk, assessment of potential risks</w:t>
      </w:r>
      <w:r w:rsidR="000A1ECB" w:rsidRPr="00AA4D51">
        <w:rPr>
          <w:rFonts w:ascii="Verdana" w:hAnsi="Verdana"/>
          <w:sz w:val="20"/>
          <w:szCs w:val="20"/>
          <w:lang w:val="en-US"/>
        </w:rPr>
        <w:t>,</w:t>
      </w:r>
      <w:r w:rsidR="00C84C77" w:rsidRPr="00AA4D51">
        <w:rPr>
          <w:rFonts w:ascii="Verdana" w:hAnsi="Verdana"/>
          <w:sz w:val="20"/>
          <w:szCs w:val="20"/>
          <w:lang w:val="en-US"/>
        </w:rPr>
        <w:t xml:space="preserve"> are </w:t>
      </w:r>
      <w:r w:rsidR="00F6694C" w:rsidRPr="00AA4D51">
        <w:rPr>
          <w:rFonts w:ascii="Verdana" w:hAnsi="Verdana"/>
          <w:sz w:val="20"/>
          <w:szCs w:val="20"/>
          <w:lang w:val="en-US"/>
        </w:rPr>
        <w:t xml:space="preserve">reviewed </w:t>
      </w:r>
      <w:r w:rsidR="00C84C77" w:rsidRPr="00AA4D51">
        <w:rPr>
          <w:rFonts w:ascii="Verdana" w:hAnsi="Verdana"/>
          <w:sz w:val="20"/>
          <w:szCs w:val="20"/>
          <w:lang w:val="en-US"/>
        </w:rPr>
        <w:t xml:space="preserve">regularly </w:t>
      </w:r>
      <w:r w:rsidR="00F6694C" w:rsidRPr="00AA4D51">
        <w:rPr>
          <w:rFonts w:ascii="Verdana" w:hAnsi="Verdana"/>
          <w:sz w:val="20"/>
          <w:szCs w:val="20"/>
          <w:lang w:val="en-US"/>
        </w:rPr>
        <w:t xml:space="preserve">and </w:t>
      </w:r>
      <w:r w:rsidR="00C84C77" w:rsidRPr="00AA4D51">
        <w:rPr>
          <w:rFonts w:ascii="Verdana" w:hAnsi="Verdana"/>
          <w:sz w:val="20"/>
          <w:szCs w:val="20"/>
          <w:lang w:val="en-US"/>
        </w:rPr>
        <w:t xml:space="preserve">relevant information recorded, together with actions necessary </w:t>
      </w:r>
      <w:r w:rsidR="00F6694C" w:rsidRPr="00AA4D51">
        <w:rPr>
          <w:rFonts w:ascii="Verdana" w:hAnsi="Verdana"/>
          <w:sz w:val="20"/>
          <w:szCs w:val="20"/>
          <w:lang w:val="en-US"/>
        </w:rPr>
        <w:t>to mitigate risk</w:t>
      </w:r>
      <w:r w:rsidR="00C84C77" w:rsidRPr="00AA4D51">
        <w:rPr>
          <w:rFonts w:ascii="Verdana" w:hAnsi="Verdana"/>
          <w:sz w:val="20"/>
          <w:szCs w:val="20"/>
          <w:lang w:val="en-US"/>
        </w:rPr>
        <w:t xml:space="preserve"> in so far as is possible. </w:t>
      </w:r>
    </w:p>
    <w:p w14:paraId="1340B832" w14:textId="77777777" w:rsidR="00F6694C" w:rsidRPr="00AA4D51" w:rsidRDefault="00F6694C">
      <w:pPr>
        <w:rPr>
          <w:rFonts w:ascii="Verdana" w:hAnsi="Verdana"/>
          <w:sz w:val="20"/>
          <w:szCs w:val="20"/>
          <w:lang w:val="en-US"/>
        </w:rPr>
      </w:pPr>
    </w:p>
    <w:p w14:paraId="6FAF825C" w14:textId="2DDDCC0A" w:rsidR="0096729F" w:rsidRPr="00AA4D51" w:rsidRDefault="00F6694C">
      <w:pPr>
        <w:rPr>
          <w:rFonts w:ascii="Verdana" w:hAnsi="Verdana"/>
          <w:sz w:val="20"/>
          <w:szCs w:val="20"/>
          <w:lang w:val="en-US"/>
        </w:rPr>
      </w:pPr>
      <w:r w:rsidRPr="00AA4D51">
        <w:rPr>
          <w:rFonts w:ascii="Verdana" w:hAnsi="Verdana"/>
          <w:sz w:val="20"/>
          <w:szCs w:val="20"/>
          <w:lang w:val="en-US"/>
        </w:rPr>
        <w:t>The Clerk and Responsible Financial Officer will ensure regular review</w:t>
      </w:r>
      <w:r w:rsidR="00CA2713" w:rsidRPr="00AA4D51">
        <w:rPr>
          <w:rFonts w:ascii="Verdana" w:hAnsi="Verdana"/>
          <w:sz w:val="20"/>
          <w:szCs w:val="20"/>
          <w:lang w:val="en-US"/>
        </w:rPr>
        <w:t>s</w:t>
      </w:r>
      <w:r w:rsidRPr="00AA4D51">
        <w:rPr>
          <w:rFonts w:ascii="Verdana" w:hAnsi="Verdana"/>
          <w:sz w:val="20"/>
          <w:szCs w:val="20"/>
          <w:lang w:val="en-US"/>
        </w:rPr>
        <w:t xml:space="preserve"> take place including identifying newly acquired risk</w:t>
      </w:r>
      <w:r w:rsidR="00CA2713" w:rsidRPr="00AA4D51">
        <w:rPr>
          <w:rFonts w:ascii="Verdana" w:hAnsi="Verdana"/>
          <w:sz w:val="20"/>
          <w:szCs w:val="20"/>
          <w:lang w:val="en-US"/>
        </w:rPr>
        <w:t xml:space="preserve">, </w:t>
      </w:r>
      <w:r w:rsidR="005570CD" w:rsidRPr="00AA4D51">
        <w:rPr>
          <w:rFonts w:ascii="Verdana" w:hAnsi="Verdana"/>
          <w:sz w:val="20"/>
          <w:szCs w:val="20"/>
          <w:lang w:val="en-US"/>
        </w:rPr>
        <w:t>and</w:t>
      </w:r>
      <w:r w:rsidR="00CA2713" w:rsidRPr="00AA4D51">
        <w:rPr>
          <w:rFonts w:ascii="Verdana" w:hAnsi="Verdana"/>
          <w:sz w:val="20"/>
          <w:szCs w:val="20"/>
          <w:lang w:val="en-US"/>
        </w:rPr>
        <w:t xml:space="preserve"> any actions either completed or to be considered </w:t>
      </w:r>
      <w:r w:rsidR="005570CD" w:rsidRPr="00AA4D51">
        <w:rPr>
          <w:rFonts w:ascii="Verdana" w:hAnsi="Verdana"/>
          <w:sz w:val="20"/>
          <w:szCs w:val="20"/>
          <w:lang w:val="en-US"/>
        </w:rPr>
        <w:t xml:space="preserve">are </w:t>
      </w:r>
      <w:r w:rsidR="00CA2713" w:rsidRPr="00AA4D51">
        <w:rPr>
          <w:rFonts w:ascii="Verdana" w:hAnsi="Verdana"/>
          <w:sz w:val="20"/>
          <w:szCs w:val="20"/>
          <w:lang w:val="en-US"/>
        </w:rPr>
        <w:t>reported to Members who take ultimate responsibility for risk.</w:t>
      </w:r>
    </w:p>
    <w:p w14:paraId="3448424B" w14:textId="77777777" w:rsidR="00C323F0" w:rsidRPr="00AA4D51" w:rsidRDefault="00C323F0">
      <w:pPr>
        <w:rPr>
          <w:rFonts w:ascii="Verdana" w:hAnsi="Verdana"/>
          <w:sz w:val="20"/>
          <w:szCs w:val="20"/>
          <w:lang w:val="en-US"/>
        </w:rPr>
      </w:pPr>
    </w:p>
    <w:p w14:paraId="532408C4" w14:textId="1AA54B49" w:rsidR="00C323F0" w:rsidRPr="00AA4D51" w:rsidRDefault="00C323F0">
      <w:pPr>
        <w:rPr>
          <w:rFonts w:ascii="Verdana" w:hAnsi="Verdana"/>
          <w:b/>
          <w:sz w:val="20"/>
          <w:szCs w:val="20"/>
          <w:lang w:val="en-US"/>
        </w:rPr>
      </w:pPr>
      <w:r w:rsidRPr="00AA4D51">
        <w:rPr>
          <w:rFonts w:ascii="Verdana" w:hAnsi="Verdana"/>
          <w:b/>
          <w:sz w:val="20"/>
          <w:szCs w:val="20"/>
          <w:lang w:val="en-US"/>
        </w:rPr>
        <w:t>Insurance</w:t>
      </w:r>
    </w:p>
    <w:p w14:paraId="28713905" w14:textId="77777777" w:rsidR="00C323F0" w:rsidRPr="00AA4D51" w:rsidRDefault="00C323F0">
      <w:pPr>
        <w:rPr>
          <w:rFonts w:ascii="Verdana" w:hAnsi="Verdana"/>
          <w:sz w:val="20"/>
          <w:szCs w:val="20"/>
          <w:lang w:val="en-US"/>
        </w:rPr>
      </w:pPr>
    </w:p>
    <w:p w14:paraId="5245FA86" w14:textId="536E9DC0" w:rsidR="00C323F0" w:rsidRPr="00AA4D51" w:rsidRDefault="00C323F0">
      <w:pPr>
        <w:rPr>
          <w:rFonts w:ascii="Verdana" w:hAnsi="Verdana"/>
          <w:sz w:val="20"/>
          <w:szCs w:val="20"/>
          <w:lang w:val="en-US"/>
        </w:rPr>
      </w:pPr>
      <w:r w:rsidRPr="00AA4D51">
        <w:rPr>
          <w:rFonts w:ascii="Verdana" w:hAnsi="Verdana"/>
          <w:sz w:val="20"/>
          <w:szCs w:val="20"/>
          <w:lang w:val="en-US"/>
        </w:rPr>
        <w:t xml:space="preserve">The </w:t>
      </w:r>
      <w:r w:rsidR="005E7E97">
        <w:rPr>
          <w:rFonts w:ascii="Verdana" w:hAnsi="Verdana"/>
          <w:sz w:val="20"/>
          <w:szCs w:val="20"/>
          <w:lang w:val="en-US"/>
        </w:rPr>
        <w:t xml:space="preserve">Town </w:t>
      </w:r>
      <w:r w:rsidRPr="00AA4D51">
        <w:rPr>
          <w:rFonts w:ascii="Verdana" w:hAnsi="Verdana"/>
          <w:sz w:val="20"/>
          <w:szCs w:val="20"/>
          <w:lang w:val="en-US"/>
        </w:rPr>
        <w:t xml:space="preserve">Council has insurance cover from a broker and </w:t>
      </w:r>
      <w:r w:rsidR="007E1D6E" w:rsidRPr="00AA4D51">
        <w:rPr>
          <w:rFonts w:ascii="Verdana" w:hAnsi="Verdana"/>
          <w:sz w:val="20"/>
          <w:szCs w:val="20"/>
          <w:lang w:val="en-US"/>
        </w:rPr>
        <w:t xml:space="preserve">insurance </w:t>
      </w:r>
      <w:r w:rsidRPr="00AA4D51">
        <w:rPr>
          <w:rFonts w:ascii="Verdana" w:hAnsi="Verdana"/>
          <w:sz w:val="20"/>
          <w:szCs w:val="20"/>
          <w:lang w:val="en-US"/>
        </w:rPr>
        <w:t xml:space="preserve">provider </w:t>
      </w:r>
      <w:proofErr w:type="spellStart"/>
      <w:r w:rsidRPr="00AA4D51">
        <w:rPr>
          <w:rFonts w:ascii="Verdana" w:hAnsi="Verdana"/>
          <w:sz w:val="20"/>
          <w:szCs w:val="20"/>
          <w:lang w:val="en-US"/>
        </w:rPr>
        <w:t>specialising</w:t>
      </w:r>
      <w:proofErr w:type="spellEnd"/>
      <w:r w:rsidRPr="00AA4D51">
        <w:rPr>
          <w:rFonts w:ascii="Verdana" w:hAnsi="Verdana"/>
          <w:sz w:val="20"/>
          <w:szCs w:val="20"/>
          <w:lang w:val="en-US"/>
        </w:rPr>
        <w:t xml:space="preserve"> in local</w:t>
      </w:r>
      <w:r w:rsidR="00033503" w:rsidRPr="00AA4D51">
        <w:rPr>
          <w:rFonts w:ascii="Verdana" w:hAnsi="Verdana"/>
          <w:sz w:val="20"/>
          <w:szCs w:val="20"/>
          <w:lang w:val="en-US"/>
        </w:rPr>
        <w:t xml:space="preserve"> councils. </w:t>
      </w:r>
      <w:r w:rsidR="001F57C9" w:rsidRPr="00AA4D51">
        <w:rPr>
          <w:rFonts w:ascii="Verdana" w:hAnsi="Verdana"/>
          <w:sz w:val="20"/>
          <w:szCs w:val="20"/>
          <w:lang w:val="en-US"/>
        </w:rPr>
        <w:t xml:space="preserve"> </w:t>
      </w:r>
      <w:r w:rsidR="00027058" w:rsidRPr="00AA4D51">
        <w:rPr>
          <w:rFonts w:ascii="Verdana" w:hAnsi="Verdana"/>
          <w:sz w:val="20"/>
          <w:szCs w:val="20"/>
          <w:lang w:val="en-US"/>
        </w:rPr>
        <w:t xml:space="preserve">Insurance cover is </w:t>
      </w:r>
      <w:proofErr w:type="spellStart"/>
      <w:r w:rsidR="00027058" w:rsidRPr="00AA4D51">
        <w:rPr>
          <w:rFonts w:ascii="Verdana" w:hAnsi="Verdana"/>
          <w:sz w:val="20"/>
          <w:szCs w:val="20"/>
          <w:lang w:val="en-US"/>
        </w:rPr>
        <w:t>recognised</w:t>
      </w:r>
      <w:proofErr w:type="spellEnd"/>
      <w:r w:rsidR="00027058" w:rsidRPr="00AA4D51">
        <w:rPr>
          <w:rFonts w:ascii="Verdana" w:hAnsi="Verdana"/>
          <w:sz w:val="20"/>
          <w:szCs w:val="20"/>
          <w:lang w:val="en-US"/>
        </w:rPr>
        <w:t xml:space="preserve"> as a vital part of the </w:t>
      </w:r>
      <w:r w:rsidR="006F0E20">
        <w:rPr>
          <w:rFonts w:ascii="Verdana" w:hAnsi="Verdana"/>
          <w:sz w:val="20"/>
          <w:szCs w:val="20"/>
          <w:lang w:val="en-US"/>
        </w:rPr>
        <w:t xml:space="preserve">Town </w:t>
      </w:r>
      <w:r w:rsidR="00027058" w:rsidRPr="00AA4D51">
        <w:rPr>
          <w:rFonts w:ascii="Verdana" w:hAnsi="Verdana"/>
          <w:sz w:val="20"/>
          <w:szCs w:val="20"/>
          <w:lang w:val="en-US"/>
        </w:rPr>
        <w:t xml:space="preserve">Council’s operation and provides support and financial recompense </w:t>
      </w:r>
      <w:r w:rsidR="001C0110" w:rsidRPr="00AA4D51">
        <w:rPr>
          <w:rFonts w:ascii="Verdana" w:hAnsi="Verdana"/>
          <w:sz w:val="20"/>
          <w:szCs w:val="20"/>
          <w:lang w:val="en-US"/>
        </w:rPr>
        <w:t xml:space="preserve">(current excess </w:t>
      </w:r>
      <w:r w:rsidR="001C0110" w:rsidRPr="00037036">
        <w:rPr>
          <w:rFonts w:ascii="Verdana" w:hAnsi="Verdana"/>
          <w:sz w:val="20"/>
          <w:szCs w:val="20"/>
          <w:lang w:val="en-US"/>
        </w:rPr>
        <w:t>£</w:t>
      </w:r>
      <w:r w:rsidR="00037036" w:rsidRPr="00037036">
        <w:rPr>
          <w:rFonts w:ascii="Verdana" w:hAnsi="Verdana"/>
          <w:sz w:val="20"/>
          <w:szCs w:val="20"/>
          <w:lang w:val="en-US"/>
        </w:rPr>
        <w:t>250</w:t>
      </w:r>
      <w:r w:rsidR="001C0110" w:rsidRPr="00037036">
        <w:rPr>
          <w:rFonts w:ascii="Verdana" w:hAnsi="Verdana"/>
          <w:sz w:val="20"/>
          <w:szCs w:val="20"/>
          <w:lang w:val="en-US"/>
        </w:rPr>
        <w:t>)</w:t>
      </w:r>
      <w:r w:rsidR="001C0110" w:rsidRPr="00AA4D51">
        <w:rPr>
          <w:rFonts w:ascii="Verdana" w:hAnsi="Verdana"/>
          <w:sz w:val="20"/>
          <w:szCs w:val="20"/>
          <w:lang w:val="en-US"/>
        </w:rPr>
        <w:t xml:space="preserve"> should any issues occur.</w:t>
      </w:r>
      <w:r w:rsidR="00F23E3D" w:rsidRPr="00AA4D51">
        <w:rPr>
          <w:rFonts w:ascii="Verdana" w:hAnsi="Verdana"/>
          <w:sz w:val="20"/>
          <w:szCs w:val="20"/>
          <w:lang w:val="en-US"/>
        </w:rPr>
        <w:t xml:space="preserve">  The Clerk retains all policy details </w:t>
      </w:r>
      <w:r w:rsidR="00BD3656">
        <w:rPr>
          <w:rFonts w:ascii="Verdana" w:hAnsi="Verdana"/>
          <w:sz w:val="20"/>
          <w:szCs w:val="20"/>
          <w:lang w:val="en-US"/>
        </w:rPr>
        <w:t xml:space="preserve">in </w:t>
      </w:r>
      <w:r w:rsidR="00F23E3D" w:rsidRPr="00AA4D51">
        <w:rPr>
          <w:rFonts w:ascii="Verdana" w:hAnsi="Verdana"/>
          <w:sz w:val="20"/>
          <w:szCs w:val="20"/>
          <w:lang w:val="en-US"/>
        </w:rPr>
        <w:t>electronic form, keeps the insurance broker updated regarding a</w:t>
      </w:r>
      <w:r w:rsidR="005570CD" w:rsidRPr="00AA4D51">
        <w:rPr>
          <w:rFonts w:ascii="Verdana" w:hAnsi="Verdana"/>
          <w:sz w:val="20"/>
          <w:szCs w:val="20"/>
          <w:lang w:val="en-US"/>
        </w:rPr>
        <w:t>ny newly acquired assets and contacts the broker</w:t>
      </w:r>
      <w:r w:rsidR="00F23E3D" w:rsidRPr="00AA4D51">
        <w:rPr>
          <w:rFonts w:ascii="Verdana" w:hAnsi="Verdana"/>
          <w:sz w:val="20"/>
          <w:szCs w:val="20"/>
          <w:lang w:val="en-US"/>
        </w:rPr>
        <w:t xml:space="preserve"> for advice </w:t>
      </w:r>
      <w:r w:rsidR="005570CD" w:rsidRPr="00AA4D51">
        <w:rPr>
          <w:rFonts w:ascii="Verdana" w:hAnsi="Verdana"/>
          <w:sz w:val="20"/>
          <w:szCs w:val="20"/>
          <w:lang w:val="en-US"/>
        </w:rPr>
        <w:t xml:space="preserve">as required in connection with </w:t>
      </w:r>
      <w:r w:rsidR="00F23E3D" w:rsidRPr="00AA4D51">
        <w:rPr>
          <w:rFonts w:ascii="Verdana" w:hAnsi="Verdana"/>
          <w:sz w:val="20"/>
          <w:szCs w:val="20"/>
          <w:lang w:val="en-US"/>
        </w:rPr>
        <w:t xml:space="preserve">insurance related matters.  </w:t>
      </w:r>
      <w:r w:rsidR="001C0110" w:rsidRPr="00AA4D51">
        <w:rPr>
          <w:rFonts w:ascii="Verdana" w:hAnsi="Verdana"/>
          <w:sz w:val="20"/>
          <w:szCs w:val="20"/>
          <w:lang w:val="en-US"/>
        </w:rPr>
        <w:t xml:space="preserve">The </w:t>
      </w:r>
      <w:r w:rsidR="00CD1C19">
        <w:rPr>
          <w:rFonts w:ascii="Verdana" w:hAnsi="Verdana"/>
          <w:sz w:val="20"/>
          <w:szCs w:val="20"/>
          <w:lang w:val="en-US"/>
        </w:rPr>
        <w:t>summary</w:t>
      </w:r>
      <w:r w:rsidR="001C0110" w:rsidRPr="00AA4D51">
        <w:rPr>
          <w:rFonts w:ascii="Verdana" w:hAnsi="Verdana"/>
          <w:sz w:val="20"/>
          <w:szCs w:val="20"/>
          <w:lang w:val="en-US"/>
        </w:rPr>
        <w:t xml:space="preserve"> of the policy provision </w:t>
      </w:r>
      <w:r w:rsidR="00981585">
        <w:rPr>
          <w:rFonts w:ascii="Verdana" w:hAnsi="Verdana"/>
          <w:sz w:val="20"/>
          <w:szCs w:val="20"/>
          <w:lang w:val="en-US"/>
        </w:rPr>
        <w:t>is</w:t>
      </w:r>
      <w:r w:rsidR="001C0110" w:rsidRPr="00AA4D51">
        <w:rPr>
          <w:rFonts w:ascii="Verdana" w:hAnsi="Verdana"/>
          <w:sz w:val="20"/>
          <w:szCs w:val="20"/>
          <w:lang w:val="en-US"/>
        </w:rPr>
        <w:t xml:space="preserve"> included in the appendix.</w:t>
      </w:r>
    </w:p>
    <w:p w14:paraId="71FB4CB7" w14:textId="77777777" w:rsidR="001D262A" w:rsidRPr="00AA4D51" w:rsidRDefault="001D262A">
      <w:pPr>
        <w:rPr>
          <w:rFonts w:ascii="Verdana" w:hAnsi="Verdana"/>
          <w:sz w:val="20"/>
          <w:szCs w:val="20"/>
          <w:lang w:val="en-US"/>
        </w:rPr>
      </w:pPr>
    </w:p>
    <w:p w14:paraId="655DB13C" w14:textId="0E9F89C6" w:rsidR="00754B77" w:rsidRPr="00AA4D51" w:rsidRDefault="00754B77">
      <w:pPr>
        <w:rPr>
          <w:rFonts w:ascii="Verdana" w:hAnsi="Verdana"/>
          <w:b/>
          <w:sz w:val="20"/>
          <w:szCs w:val="20"/>
          <w:lang w:val="en-US"/>
        </w:rPr>
      </w:pPr>
      <w:r w:rsidRPr="00AA4D51">
        <w:rPr>
          <w:rFonts w:ascii="Verdana" w:hAnsi="Verdana"/>
          <w:b/>
          <w:sz w:val="20"/>
          <w:szCs w:val="20"/>
          <w:lang w:val="en-US"/>
        </w:rPr>
        <w:t>Risk Assessments</w:t>
      </w:r>
    </w:p>
    <w:p w14:paraId="0EDC1392" w14:textId="77777777" w:rsidR="006F0E20" w:rsidRDefault="006F0E20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1995"/>
        <w:gridCol w:w="1313"/>
        <w:gridCol w:w="2658"/>
        <w:gridCol w:w="1959"/>
      </w:tblGrid>
      <w:tr w:rsidR="00561DD5" w:rsidRPr="00853BF2" w14:paraId="5FEC0904" w14:textId="77777777" w:rsidTr="00F42919">
        <w:tc>
          <w:tcPr>
            <w:tcW w:w="2525" w:type="dxa"/>
          </w:tcPr>
          <w:p w14:paraId="07F878FE" w14:textId="4800A7FA" w:rsidR="00BD7EA1" w:rsidRPr="00853BF2" w:rsidRDefault="00BD7EA1" w:rsidP="00EE0487">
            <w:pPr>
              <w:rPr>
                <w:b/>
                <w:sz w:val="20"/>
                <w:szCs w:val="20"/>
                <w:lang w:val="en-US"/>
              </w:rPr>
            </w:pPr>
            <w:r w:rsidRPr="00853BF2">
              <w:rPr>
                <w:b/>
                <w:sz w:val="20"/>
                <w:szCs w:val="20"/>
                <w:lang w:val="en-US"/>
              </w:rPr>
              <w:t>I</w:t>
            </w:r>
            <w:r w:rsidR="00EE0487" w:rsidRPr="00853BF2">
              <w:rPr>
                <w:b/>
                <w:sz w:val="20"/>
                <w:szCs w:val="20"/>
                <w:lang w:val="en-US"/>
              </w:rPr>
              <w:t>DENTIFIED RISK</w:t>
            </w:r>
            <w:r w:rsidRPr="00853BF2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5" w:type="dxa"/>
          </w:tcPr>
          <w:p w14:paraId="62466124" w14:textId="349CB521" w:rsidR="00BD7EA1" w:rsidRPr="00853BF2" w:rsidRDefault="00EE0487">
            <w:pPr>
              <w:rPr>
                <w:b/>
                <w:sz w:val="20"/>
                <w:szCs w:val="20"/>
                <w:lang w:val="en-US"/>
              </w:rPr>
            </w:pPr>
            <w:r w:rsidRPr="00853BF2">
              <w:rPr>
                <w:b/>
                <w:sz w:val="20"/>
                <w:szCs w:val="20"/>
                <w:lang w:val="en-US"/>
              </w:rPr>
              <w:t>DETAIL OF RISK</w:t>
            </w:r>
          </w:p>
        </w:tc>
        <w:tc>
          <w:tcPr>
            <w:tcW w:w="1313" w:type="dxa"/>
          </w:tcPr>
          <w:p w14:paraId="2A9C1D51" w14:textId="1CDE5BD1" w:rsidR="00BD7EA1" w:rsidRPr="00853BF2" w:rsidRDefault="00EE0487" w:rsidP="00476CB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3BF2">
              <w:rPr>
                <w:b/>
                <w:sz w:val="20"/>
                <w:szCs w:val="20"/>
                <w:lang w:val="en-US"/>
              </w:rPr>
              <w:t>RISK LEVEL</w:t>
            </w:r>
          </w:p>
          <w:p w14:paraId="41099D1C" w14:textId="4CB0034A" w:rsidR="007E1D6E" w:rsidRPr="00853BF2" w:rsidRDefault="007E1D6E" w:rsidP="00476C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8" w:type="dxa"/>
          </w:tcPr>
          <w:p w14:paraId="28DD1EC1" w14:textId="3C76FB43" w:rsidR="00BD7EA1" w:rsidRPr="00853BF2" w:rsidRDefault="00EE0487">
            <w:pPr>
              <w:rPr>
                <w:b/>
                <w:sz w:val="20"/>
                <w:szCs w:val="20"/>
                <w:lang w:val="en-US"/>
              </w:rPr>
            </w:pPr>
            <w:r w:rsidRPr="00853BF2">
              <w:rPr>
                <w:b/>
                <w:sz w:val="20"/>
                <w:szCs w:val="20"/>
                <w:lang w:val="en-US"/>
              </w:rPr>
              <w:t xml:space="preserve">MITIGATION </w:t>
            </w:r>
          </w:p>
        </w:tc>
        <w:tc>
          <w:tcPr>
            <w:tcW w:w="1959" w:type="dxa"/>
          </w:tcPr>
          <w:p w14:paraId="45F194F3" w14:textId="6CF3E905" w:rsidR="00BD7EA1" w:rsidRPr="00853BF2" w:rsidRDefault="00EE0487" w:rsidP="00476CB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3BF2">
              <w:rPr>
                <w:b/>
                <w:sz w:val="20"/>
                <w:szCs w:val="20"/>
                <w:lang w:val="en-US"/>
              </w:rPr>
              <w:t>REVIEW REQUIRED</w:t>
            </w:r>
          </w:p>
        </w:tc>
      </w:tr>
      <w:tr w:rsidR="007E1D6E" w:rsidRPr="00853BF2" w14:paraId="27E7C705" w14:textId="77777777" w:rsidTr="007E1D6E">
        <w:tc>
          <w:tcPr>
            <w:tcW w:w="10450" w:type="dxa"/>
            <w:gridSpan w:val="5"/>
            <w:shd w:val="clear" w:color="auto" w:fill="DEEAF6" w:themeFill="accent5" w:themeFillTint="33"/>
          </w:tcPr>
          <w:p w14:paraId="600B2DC5" w14:textId="76A4654B" w:rsidR="007E1D6E" w:rsidRPr="00853BF2" w:rsidRDefault="00EE0487" w:rsidP="007E1D6E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b/>
                <w:sz w:val="20"/>
                <w:szCs w:val="20"/>
                <w:lang w:val="en-US"/>
              </w:rPr>
              <w:t>Assets</w:t>
            </w:r>
            <w:r w:rsidR="000A2E9F" w:rsidRPr="00853BF2">
              <w:rPr>
                <w:b/>
                <w:sz w:val="20"/>
                <w:szCs w:val="20"/>
                <w:lang w:val="en-US"/>
              </w:rPr>
              <w:t xml:space="preserve"> </w:t>
            </w:r>
            <w:r w:rsidR="000A2E9F" w:rsidRPr="00853BF2">
              <w:rPr>
                <w:sz w:val="20"/>
                <w:szCs w:val="20"/>
                <w:lang w:val="en-US"/>
              </w:rPr>
              <w:t xml:space="preserve">(see Asset Register) </w:t>
            </w:r>
          </w:p>
        </w:tc>
      </w:tr>
      <w:tr w:rsidR="005E523E" w:rsidRPr="00853BF2" w14:paraId="6E133DF1" w14:textId="77777777" w:rsidTr="00F42919">
        <w:tc>
          <w:tcPr>
            <w:tcW w:w="2525" w:type="dxa"/>
            <w:vMerge w:val="restart"/>
          </w:tcPr>
          <w:p w14:paraId="11845B57" w14:textId="0328A98C" w:rsidR="005E523E" w:rsidRPr="00853BF2" w:rsidRDefault="005E52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Town Council Offices, hall and Council Chamber</w:t>
            </w:r>
          </w:p>
        </w:tc>
        <w:tc>
          <w:tcPr>
            <w:tcW w:w="1995" w:type="dxa"/>
          </w:tcPr>
          <w:p w14:paraId="1DB0C497" w14:textId="1CA31A43" w:rsidR="005E523E" w:rsidRPr="00853BF2" w:rsidRDefault="005E52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Damage, and general wear and tear may occur and the building become unsafe for use</w:t>
            </w:r>
          </w:p>
        </w:tc>
        <w:tc>
          <w:tcPr>
            <w:tcW w:w="1313" w:type="dxa"/>
          </w:tcPr>
          <w:p w14:paraId="2172A03C" w14:textId="5B78AFE5" w:rsidR="005E523E" w:rsidRPr="00853BF2" w:rsidRDefault="005E52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4579ED4C" w14:textId="7275D1F6" w:rsidR="005E523E" w:rsidRPr="00853BF2" w:rsidRDefault="005E523E" w:rsidP="00C37D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Building inspected on a regular basis </w:t>
            </w:r>
          </w:p>
        </w:tc>
        <w:tc>
          <w:tcPr>
            <w:tcW w:w="1959" w:type="dxa"/>
          </w:tcPr>
          <w:p w14:paraId="71914BBB" w14:textId="676410C2" w:rsidR="005E523E" w:rsidRPr="00853BF2" w:rsidRDefault="005E52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Weekly/monthly inspection</w:t>
            </w:r>
          </w:p>
        </w:tc>
      </w:tr>
      <w:tr w:rsidR="005E523E" w:rsidRPr="00853BF2" w14:paraId="5BDCD855" w14:textId="77777777" w:rsidTr="00F42919">
        <w:tc>
          <w:tcPr>
            <w:tcW w:w="2525" w:type="dxa"/>
            <w:vMerge/>
          </w:tcPr>
          <w:p w14:paraId="6D470659" w14:textId="77777777" w:rsidR="005E523E" w:rsidRDefault="005E523E" w:rsidP="00C855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14:paraId="58CB70C1" w14:textId="0C08E1E4" w:rsidR="005E523E" w:rsidRDefault="005E523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Fire could occur</w:t>
            </w:r>
          </w:p>
        </w:tc>
        <w:tc>
          <w:tcPr>
            <w:tcW w:w="1313" w:type="dxa"/>
          </w:tcPr>
          <w:p w14:paraId="0FB16FA9" w14:textId="11615EDF" w:rsidR="005E523E" w:rsidRPr="00853BF2" w:rsidRDefault="005E523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182E419E" w14:textId="77777777" w:rsidR="005E523E" w:rsidRDefault="005E523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Appropriate variety of fire extinguisher placed around the building, and checked in accordance with regulations.</w:t>
            </w:r>
          </w:p>
          <w:p w14:paraId="7ED68D56" w14:textId="77777777" w:rsidR="005E523E" w:rsidRDefault="005E523E" w:rsidP="00C85529">
            <w:pPr>
              <w:rPr>
                <w:sz w:val="20"/>
                <w:szCs w:val="20"/>
                <w:lang w:val="en-US"/>
              </w:rPr>
            </w:pPr>
          </w:p>
          <w:p w14:paraId="583E868C" w14:textId="77777777" w:rsidR="005E523E" w:rsidRDefault="005E523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Fire alarm system inspected six monthly</w:t>
            </w:r>
          </w:p>
          <w:p w14:paraId="6AE2DCAF" w14:textId="77777777" w:rsidR="00D84322" w:rsidRDefault="00D84322" w:rsidP="00C85529">
            <w:pPr>
              <w:rPr>
                <w:sz w:val="20"/>
                <w:szCs w:val="20"/>
                <w:lang w:val="en-US"/>
              </w:rPr>
            </w:pPr>
          </w:p>
          <w:p w14:paraId="25156E2E" w14:textId="161FAF01" w:rsidR="00D84322" w:rsidRPr="00853BF2" w:rsidRDefault="00D84322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Fire system checked weekly</w:t>
            </w:r>
          </w:p>
        </w:tc>
        <w:tc>
          <w:tcPr>
            <w:tcW w:w="1959" w:type="dxa"/>
          </w:tcPr>
          <w:p w14:paraId="42308EA3" w14:textId="4DC1F9D2" w:rsidR="005E523E" w:rsidRPr="00853BF2" w:rsidRDefault="005E523E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Annual Inspection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</w:tr>
      <w:tr w:rsidR="005E523E" w:rsidRPr="00853BF2" w14:paraId="4A332D63" w14:textId="77777777" w:rsidTr="00F42919">
        <w:tc>
          <w:tcPr>
            <w:tcW w:w="2525" w:type="dxa"/>
            <w:vMerge/>
          </w:tcPr>
          <w:p w14:paraId="4E2AB4E2" w14:textId="77777777" w:rsidR="005E523E" w:rsidRDefault="005E523E" w:rsidP="00C855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14:paraId="576A1366" w14:textId="1F5052D8" w:rsidR="005E523E" w:rsidRDefault="005E523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Furniture may become unsafe over time</w:t>
            </w:r>
          </w:p>
        </w:tc>
        <w:tc>
          <w:tcPr>
            <w:tcW w:w="1313" w:type="dxa"/>
          </w:tcPr>
          <w:p w14:paraId="1B770CF8" w14:textId="01727B75" w:rsidR="005E523E" w:rsidRPr="00853BF2" w:rsidRDefault="005E523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41394290" w14:textId="69D484E8" w:rsidR="005E523E" w:rsidRPr="00853BF2" w:rsidRDefault="005E523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Furniture inspected on a regular basis</w:t>
            </w:r>
          </w:p>
        </w:tc>
        <w:tc>
          <w:tcPr>
            <w:tcW w:w="1959" w:type="dxa"/>
          </w:tcPr>
          <w:p w14:paraId="4CBB5831" w14:textId="55AB6693" w:rsidR="005E523E" w:rsidRPr="00853BF2" w:rsidRDefault="005E523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Weekly/monthly inspection</w:t>
            </w:r>
          </w:p>
        </w:tc>
      </w:tr>
      <w:tr w:rsidR="005E523E" w:rsidRPr="00853BF2" w14:paraId="2FF18FCF" w14:textId="77777777" w:rsidTr="00F42919">
        <w:tc>
          <w:tcPr>
            <w:tcW w:w="2525" w:type="dxa"/>
            <w:vMerge/>
          </w:tcPr>
          <w:p w14:paraId="58E8E0FC" w14:textId="77777777" w:rsidR="005E523E" w:rsidRDefault="005E523E" w:rsidP="00C855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14:paraId="790BFA03" w14:textId="38468D5B" w:rsidR="005E523E" w:rsidRDefault="005E523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Lack of hygiene particularly in the kitchenette and </w:t>
            </w:r>
            <w:r>
              <w:rPr>
                <w:sz w:val="20"/>
                <w:szCs w:val="20"/>
                <w:lang w:val="en-US"/>
              </w:rPr>
              <w:lastRenderedPageBreak/>
              <w:t>toilets and caus</w:t>
            </w:r>
            <w:r w:rsidR="00D84322">
              <w:rPr>
                <w:sz w:val="20"/>
                <w:szCs w:val="20"/>
                <w:lang w:val="en-US"/>
              </w:rPr>
              <w:t>ing</w:t>
            </w:r>
            <w:r>
              <w:rPr>
                <w:sz w:val="20"/>
                <w:szCs w:val="20"/>
                <w:lang w:val="en-US"/>
              </w:rPr>
              <w:t xml:space="preserve"> illness  </w:t>
            </w:r>
          </w:p>
        </w:tc>
        <w:tc>
          <w:tcPr>
            <w:tcW w:w="1313" w:type="dxa"/>
          </w:tcPr>
          <w:p w14:paraId="5B833674" w14:textId="0B8BCA57" w:rsidR="005E523E" w:rsidRPr="00853BF2" w:rsidRDefault="005E523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Low </w:t>
            </w:r>
          </w:p>
        </w:tc>
        <w:tc>
          <w:tcPr>
            <w:tcW w:w="2658" w:type="dxa"/>
          </w:tcPr>
          <w:p w14:paraId="5D0B5ECA" w14:textId="77777777" w:rsidR="005E523E" w:rsidRDefault="005E523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Building cleaned twice a week and daily cleaning of kitchen items.  Appropriate sanitary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bins in toilets which are regularly emptied.  Soap and paper towels always available </w:t>
            </w:r>
          </w:p>
          <w:p w14:paraId="53CCF999" w14:textId="0582A8C0" w:rsidR="005E523E" w:rsidRPr="00853BF2" w:rsidRDefault="005E523E" w:rsidP="00C855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</w:tcPr>
          <w:p w14:paraId="79904D47" w14:textId="0C8AA997" w:rsidR="005E523E" w:rsidRPr="00853BF2" w:rsidRDefault="005E523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Daily/weekly inspection</w:t>
            </w:r>
          </w:p>
        </w:tc>
      </w:tr>
      <w:tr w:rsidR="00C85529" w:rsidRPr="00853BF2" w14:paraId="38ABB0BF" w14:textId="77777777" w:rsidTr="00F42919">
        <w:tc>
          <w:tcPr>
            <w:tcW w:w="2525" w:type="dxa"/>
          </w:tcPr>
          <w:p w14:paraId="76A1BC77" w14:textId="519A5086" w:rsidR="00C85529" w:rsidRPr="00BD3656" w:rsidRDefault="00C85529" w:rsidP="00C855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3656">
              <w:rPr>
                <w:rFonts w:cstheme="minorHAnsi"/>
                <w:sz w:val="20"/>
                <w:szCs w:val="20"/>
                <w:lang w:val="en-US"/>
              </w:rPr>
              <w:t>Cemetery</w:t>
            </w:r>
          </w:p>
          <w:p w14:paraId="72A1E762" w14:textId="77777777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14:paraId="48367CAF" w14:textId="00DA87A3" w:rsidR="00C85529" w:rsidRPr="00853BF2" w:rsidRDefault="009A3AA3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Paths </w:t>
            </w:r>
            <w:r w:rsidR="00637656">
              <w:rPr>
                <w:sz w:val="20"/>
                <w:szCs w:val="20"/>
                <w:lang w:val="en-US"/>
              </w:rPr>
              <w:t xml:space="preserve">may deteriorate </w:t>
            </w:r>
            <w:r>
              <w:rPr>
                <w:sz w:val="20"/>
                <w:szCs w:val="20"/>
                <w:lang w:val="en-US"/>
              </w:rPr>
              <w:t xml:space="preserve">and vegetation growth may </w:t>
            </w:r>
            <w:r w:rsidR="00B25702">
              <w:rPr>
                <w:sz w:val="20"/>
                <w:szCs w:val="20"/>
                <w:lang w:val="en-US"/>
              </w:rPr>
              <w:t xml:space="preserve">cause </w:t>
            </w:r>
            <w:r w:rsidR="00637656">
              <w:rPr>
                <w:sz w:val="20"/>
                <w:szCs w:val="20"/>
                <w:lang w:val="en-US"/>
              </w:rPr>
              <w:t xml:space="preserve">issues for safe walking </w:t>
            </w:r>
          </w:p>
        </w:tc>
        <w:tc>
          <w:tcPr>
            <w:tcW w:w="1313" w:type="dxa"/>
          </w:tcPr>
          <w:p w14:paraId="6D5A1692" w14:textId="40A35040" w:rsidR="00C85529" w:rsidRPr="00853BF2" w:rsidRDefault="00E37FCC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Low </w:t>
            </w:r>
          </w:p>
        </w:tc>
        <w:tc>
          <w:tcPr>
            <w:tcW w:w="2658" w:type="dxa"/>
          </w:tcPr>
          <w:p w14:paraId="3420C671" w14:textId="189DE9B7" w:rsidR="00C85529" w:rsidRPr="00853BF2" w:rsidRDefault="00E37FCC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Maintenance carried out on a regular basis </w:t>
            </w:r>
          </w:p>
        </w:tc>
        <w:tc>
          <w:tcPr>
            <w:tcW w:w="1959" w:type="dxa"/>
          </w:tcPr>
          <w:p w14:paraId="6869AA00" w14:textId="5084C8D2" w:rsidR="00C85529" w:rsidRPr="00853BF2" w:rsidRDefault="006E57E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Weekly/monthly inspection</w:t>
            </w:r>
          </w:p>
        </w:tc>
      </w:tr>
      <w:tr w:rsidR="00C85529" w:rsidRPr="00853BF2" w14:paraId="5CE95B5F" w14:textId="77777777" w:rsidTr="00F42919">
        <w:tc>
          <w:tcPr>
            <w:tcW w:w="2525" w:type="dxa"/>
          </w:tcPr>
          <w:p w14:paraId="5B99893B" w14:textId="77777777" w:rsidR="00C85529" w:rsidRDefault="00C85529" w:rsidP="00C855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3656">
              <w:rPr>
                <w:rFonts w:cstheme="minorHAnsi"/>
                <w:sz w:val="20"/>
                <w:szCs w:val="20"/>
                <w:lang w:val="en-US"/>
              </w:rPr>
              <w:t xml:space="preserve">Recreation Ground </w:t>
            </w:r>
            <w:r>
              <w:rPr>
                <w:rFonts w:cstheme="minorHAnsi"/>
                <w:sz w:val="20"/>
                <w:szCs w:val="20"/>
                <w:lang w:val="en-US"/>
              </w:rPr>
              <w:t>(Play and fitness equipment)</w:t>
            </w:r>
          </w:p>
          <w:p w14:paraId="1F0A6943" w14:textId="0E51C9DC" w:rsidR="00C85529" w:rsidRPr="00BD3656" w:rsidRDefault="00C85529" w:rsidP="00C8552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14:paraId="6D74FEB0" w14:textId="60F32924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Play and fitness equipment m</w:t>
            </w: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ay become unsafe over time</w:t>
            </w:r>
          </w:p>
        </w:tc>
        <w:tc>
          <w:tcPr>
            <w:tcW w:w="1313" w:type="dxa"/>
          </w:tcPr>
          <w:p w14:paraId="3C5B8D7D" w14:textId="7922F831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Medium </w:t>
            </w:r>
          </w:p>
        </w:tc>
        <w:tc>
          <w:tcPr>
            <w:tcW w:w="2658" w:type="dxa"/>
          </w:tcPr>
          <w:p w14:paraId="1F4FCF73" w14:textId="3FAC7239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Checked at monthly inspection and full annual Ro</w:t>
            </w:r>
            <w:r w:rsidR="00363B48">
              <w:rPr>
                <w:color w:val="000000" w:themeColor="text1"/>
                <w:sz w:val="20"/>
                <w:szCs w:val="20"/>
                <w:lang w:val="en-US"/>
              </w:rPr>
              <w:t>SPA</w:t>
            </w: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 inspection </w:t>
            </w:r>
          </w:p>
        </w:tc>
        <w:tc>
          <w:tcPr>
            <w:tcW w:w="1959" w:type="dxa"/>
          </w:tcPr>
          <w:p w14:paraId="53D63CDA" w14:textId="6C1367D9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Monthly and annual inspection</w:t>
            </w:r>
          </w:p>
        </w:tc>
      </w:tr>
      <w:tr w:rsidR="00C85529" w:rsidRPr="00853BF2" w14:paraId="7F40532E" w14:textId="77777777" w:rsidTr="00F42919">
        <w:tc>
          <w:tcPr>
            <w:tcW w:w="2525" w:type="dxa"/>
          </w:tcPr>
          <w:p w14:paraId="52E31594" w14:textId="4FA04176" w:rsidR="00C85529" w:rsidRPr="00BD3656" w:rsidRDefault="00C85529" w:rsidP="00C8552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Recreation Ground (Skatepark) </w:t>
            </w:r>
          </w:p>
        </w:tc>
        <w:tc>
          <w:tcPr>
            <w:tcW w:w="1995" w:type="dxa"/>
          </w:tcPr>
          <w:p w14:paraId="6CBFB604" w14:textId="42487E47" w:rsidR="00C85529" w:rsidRDefault="000D75D8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Surface may become unsafe over time</w:t>
            </w:r>
          </w:p>
        </w:tc>
        <w:tc>
          <w:tcPr>
            <w:tcW w:w="1313" w:type="dxa"/>
          </w:tcPr>
          <w:p w14:paraId="11B69CD6" w14:textId="79559EA4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25AB6814" w14:textId="037ADB3A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Condition checked on a monthly basis</w:t>
            </w:r>
          </w:p>
        </w:tc>
        <w:tc>
          <w:tcPr>
            <w:tcW w:w="1959" w:type="dxa"/>
          </w:tcPr>
          <w:p w14:paraId="3BC492CB" w14:textId="63C090BE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Monthly Inspection</w:t>
            </w:r>
          </w:p>
        </w:tc>
      </w:tr>
      <w:tr w:rsidR="00C85529" w:rsidRPr="00853BF2" w14:paraId="7043EE35" w14:textId="77777777" w:rsidTr="00F42919">
        <w:tc>
          <w:tcPr>
            <w:tcW w:w="2525" w:type="dxa"/>
          </w:tcPr>
          <w:p w14:paraId="1C04D32D" w14:textId="272DB704" w:rsidR="00C85529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Public Benches/Picnic Benches</w:t>
            </w:r>
            <w:r w:rsidR="00A30B1D">
              <w:rPr>
                <w:color w:val="000000" w:themeColor="text1"/>
                <w:sz w:val="20"/>
                <w:szCs w:val="20"/>
                <w:lang w:val="en-US"/>
              </w:rPr>
              <w:t xml:space="preserve"> (Recreation Ground, Cemetery, North Street</w:t>
            </w:r>
            <w:r w:rsidR="0067334A">
              <w:rPr>
                <w:color w:val="000000" w:themeColor="text1"/>
                <w:sz w:val="20"/>
                <w:szCs w:val="20"/>
                <w:lang w:val="en-US"/>
              </w:rPr>
              <w:t>, St Ann’s Hill</w:t>
            </w:r>
            <w:r w:rsidR="00A30B1D">
              <w:rPr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14:paraId="5BD8640B" w14:textId="7B4A1D52" w:rsidR="00366003" w:rsidRPr="00BD3656" w:rsidRDefault="00366003" w:rsidP="00C8552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14:paraId="1782F0D6" w14:textId="49195C2A" w:rsidR="00C85529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May become unsafe over time or come lose from their bolts</w:t>
            </w:r>
          </w:p>
        </w:tc>
        <w:tc>
          <w:tcPr>
            <w:tcW w:w="1313" w:type="dxa"/>
          </w:tcPr>
          <w:p w14:paraId="155DF85E" w14:textId="6CF18422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510DF195" w14:textId="0866F422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Checked at monthly inspection </w:t>
            </w:r>
          </w:p>
        </w:tc>
        <w:tc>
          <w:tcPr>
            <w:tcW w:w="1959" w:type="dxa"/>
          </w:tcPr>
          <w:p w14:paraId="1EF9CD41" w14:textId="70B05F7E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Monthly Inspection</w:t>
            </w:r>
          </w:p>
        </w:tc>
      </w:tr>
      <w:tr w:rsidR="00F452EF" w:rsidRPr="00853BF2" w14:paraId="6133A406" w14:textId="77777777" w:rsidTr="00F42919">
        <w:tc>
          <w:tcPr>
            <w:tcW w:w="2525" w:type="dxa"/>
          </w:tcPr>
          <w:p w14:paraId="440D79C0" w14:textId="27E70CD0" w:rsidR="00F452EF" w:rsidRDefault="00F452EF" w:rsidP="00F452EF">
            <w:pPr>
              <w:rPr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Notice Board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 and Information Boards (St Ann’s Hill, The Grange [external wall of building and within the curtilage of the building] and North Street.</w:t>
            </w:r>
          </w:p>
        </w:tc>
        <w:tc>
          <w:tcPr>
            <w:tcW w:w="1995" w:type="dxa"/>
          </w:tcPr>
          <w:p w14:paraId="540493FD" w14:textId="65E34AC5" w:rsidR="00F452EF" w:rsidRDefault="00F452EF" w:rsidP="00F452EF">
            <w:pPr>
              <w:rPr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May become unsafe over time</w:t>
            </w:r>
          </w:p>
        </w:tc>
        <w:tc>
          <w:tcPr>
            <w:tcW w:w="1313" w:type="dxa"/>
          </w:tcPr>
          <w:p w14:paraId="4EAE3790" w14:textId="5BB86525" w:rsidR="00F452EF" w:rsidRDefault="00F452EF" w:rsidP="00F452EF">
            <w:pPr>
              <w:rPr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0C966350" w14:textId="4C0D26C4" w:rsidR="00F452EF" w:rsidRPr="00AA4D51" w:rsidRDefault="00F452EF" w:rsidP="00F452E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Checked each time they are used (fortnightly) </w:t>
            </w:r>
          </w:p>
        </w:tc>
        <w:tc>
          <w:tcPr>
            <w:tcW w:w="1959" w:type="dxa"/>
          </w:tcPr>
          <w:p w14:paraId="006C98EE" w14:textId="2F94FD61" w:rsidR="00F452EF" w:rsidRPr="00AA4D51" w:rsidRDefault="00F452EF" w:rsidP="00F452E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Regular Inspection</w:t>
            </w:r>
          </w:p>
        </w:tc>
      </w:tr>
      <w:tr w:rsidR="0008282D" w:rsidRPr="00853BF2" w14:paraId="05900572" w14:textId="77777777" w:rsidTr="00F42919">
        <w:tc>
          <w:tcPr>
            <w:tcW w:w="2525" w:type="dxa"/>
          </w:tcPr>
          <w:p w14:paraId="022E9EBD" w14:textId="077B70CA" w:rsidR="0008282D" w:rsidRPr="00853BF2" w:rsidRDefault="0008282D" w:rsidP="000828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 Ann’s Hill </w:t>
            </w:r>
          </w:p>
        </w:tc>
        <w:tc>
          <w:tcPr>
            <w:tcW w:w="1995" w:type="dxa"/>
          </w:tcPr>
          <w:p w14:paraId="518C5E46" w14:textId="6190BBE7" w:rsidR="0008282D" w:rsidRPr="00853BF2" w:rsidRDefault="0008282D" w:rsidP="000828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Steps and handrails </w:t>
            </w:r>
            <w:r w:rsidRPr="00853BF2">
              <w:rPr>
                <w:sz w:val="20"/>
                <w:szCs w:val="20"/>
                <w:lang w:val="en-US"/>
              </w:rPr>
              <w:t>may become unsafe over time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3" w:type="dxa"/>
          </w:tcPr>
          <w:p w14:paraId="11098451" w14:textId="1CDD6BE7" w:rsidR="0008282D" w:rsidRPr="00853BF2" w:rsidRDefault="0008282D" w:rsidP="000828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Low </w:t>
            </w:r>
          </w:p>
        </w:tc>
        <w:tc>
          <w:tcPr>
            <w:tcW w:w="2658" w:type="dxa"/>
          </w:tcPr>
          <w:p w14:paraId="3525DC96" w14:textId="01F1887F" w:rsidR="0008282D" w:rsidRPr="00853BF2" w:rsidRDefault="0008282D" w:rsidP="0008282D">
            <w:pPr>
              <w:rPr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Checked at monthly inspection </w:t>
            </w:r>
          </w:p>
        </w:tc>
        <w:tc>
          <w:tcPr>
            <w:tcW w:w="1959" w:type="dxa"/>
          </w:tcPr>
          <w:p w14:paraId="088C3313" w14:textId="2A0E3406" w:rsidR="0008282D" w:rsidRPr="00853BF2" w:rsidRDefault="0008282D" w:rsidP="0008282D">
            <w:pPr>
              <w:rPr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Monthly Inspection</w:t>
            </w:r>
          </w:p>
        </w:tc>
      </w:tr>
      <w:tr w:rsidR="002D07DC" w:rsidRPr="00853BF2" w14:paraId="079D4499" w14:textId="77777777" w:rsidTr="00F42919">
        <w:tc>
          <w:tcPr>
            <w:tcW w:w="2525" w:type="dxa"/>
          </w:tcPr>
          <w:p w14:paraId="0BA8E398" w14:textId="6D4A5E5C" w:rsidR="002D07DC" w:rsidRDefault="002D07DC" w:rsidP="000828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Trees 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Recreation Ground, Cemetery, North Street, St Ann’s Hill)</w:t>
            </w:r>
          </w:p>
        </w:tc>
        <w:tc>
          <w:tcPr>
            <w:tcW w:w="1995" w:type="dxa"/>
          </w:tcPr>
          <w:p w14:paraId="693005EC" w14:textId="5E385674" w:rsidR="002D07DC" w:rsidRDefault="002D07DC" w:rsidP="000828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Tree may become unsafe over time</w:t>
            </w:r>
          </w:p>
        </w:tc>
        <w:tc>
          <w:tcPr>
            <w:tcW w:w="1313" w:type="dxa"/>
          </w:tcPr>
          <w:p w14:paraId="7260286A" w14:textId="6533410B" w:rsidR="002D07DC" w:rsidRDefault="002D07DC" w:rsidP="000828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Medium</w:t>
            </w:r>
          </w:p>
        </w:tc>
        <w:tc>
          <w:tcPr>
            <w:tcW w:w="2658" w:type="dxa"/>
          </w:tcPr>
          <w:p w14:paraId="6DFB6A1C" w14:textId="10F6CEAF" w:rsidR="002D07DC" w:rsidRPr="00AA4D51" w:rsidRDefault="007066C4" w:rsidP="0008282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Tree</w:t>
            </w:r>
            <w:r w:rsidR="00C44EB6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are regularly inspected and tree surgery carried out as necessary</w:t>
            </w:r>
          </w:p>
        </w:tc>
        <w:tc>
          <w:tcPr>
            <w:tcW w:w="1959" w:type="dxa"/>
          </w:tcPr>
          <w:p w14:paraId="61229AE6" w14:textId="439D9F58" w:rsidR="002D07DC" w:rsidRPr="00AA4D51" w:rsidRDefault="00C44EB6" w:rsidP="0008282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Monthly Inspection </w:t>
            </w:r>
          </w:p>
        </w:tc>
      </w:tr>
      <w:tr w:rsidR="00C85529" w:rsidRPr="00853BF2" w14:paraId="4FD1C5A4" w14:textId="77777777" w:rsidTr="00F42919">
        <w:tc>
          <w:tcPr>
            <w:tcW w:w="2525" w:type="dxa"/>
          </w:tcPr>
          <w:p w14:paraId="2784E4D4" w14:textId="6601DF24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 xml:space="preserve">Bus Shelter, </w:t>
            </w:r>
            <w:r w:rsidR="00934570">
              <w:rPr>
                <w:sz w:val="20"/>
                <w:szCs w:val="20"/>
                <w:lang w:val="en-US"/>
              </w:rPr>
              <w:t>(n</w:t>
            </w:r>
            <w:r w:rsidR="000952C4" w:rsidRPr="000952C4">
              <w:rPr>
                <w:sz w:val="20"/>
                <w:szCs w:val="20"/>
                <w:lang w:val="en-US"/>
              </w:rPr>
              <w:t xml:space="preserve">ear </w:t>
            </w:r>
            <w:proofErr w:type="spellStart"/>
            <w:r w:rsidR="000952C4" w:rsidRPr="000952C4">
              <w:rPr>
                <w:sz w:val="20"/>
                <w:szCs w:val="20"/>
                <w:lang w:val="en-US"/>
              </w:rPr>
              <w:t>Holmbush</w:t>
            </w:r>
            <w:proofErr w:type="spellEnd"/>
            <w:r w:rsidR="000952C4" w:rsidRPr="000952C4">
              <w:rPr>
                <w:sz w:val="20"/>
                <w:szCs w:val="20"/>
                <w:lang w:val="en-US"/>
              </w:rPr>
              <w:t xml:space="preserve"> Store</w:t>
            </w:r>
            <w:r w:rsidR="00654759" w:rsidRPr="000952C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</w:tcPr>
          <w:p w14:paraId="304B5A81" w14:textId="351B0AD1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May become unsafe over time</w:t>
            </w:r>
          </w:p>
        </w:tc>
        <w:tc>
          <w:tcPr>
            <w:tcW w:w="1313" w:type="dxa"/>
          </w:tcPr>
          <w:p w14:paraId="55DBD743" w14:textId="237AD699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6DDDFB5B" w14:textId="1772B8C6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Inspected annually to assess condition, and maintenance or replacement undertaken as required</w:t>
            </w:r>
          </w:p>
        </w:tc>
        <w:tc>
          <w:tcPr>
            <w:tcW w:w="1959" w:type="dxa"/>
          </w:tcPr>
          <w:p w14:paraId="7800BFFA" w14:textId="1CD5249B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Annual Inspection</w:t>
            </w:r>
          </w:p>
        </w:tc>
      </w:tr>
      <w:tr w:rsidR="00C85529" w:rsidRPr="00853BF2" w14:paraId="2A8DAA7D" w14:textId="77777777" w:rsidTr="00F42919">
        <w:trPr>
          <w:trHeight w:val="359"/>
        </w:trPr>
        <w:tc>
          <w:tcPr>
            <w:tcW w:w="2525" w:type="dxa"/>
          </w:tcPr>
          <w:p w14:paraId="46863C43" w14:textId="2E1574F8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Telephone Box (North Street)</w:t>
            </w:r>
          </w:p>
        </w:tc>
        <w:tc>
          <w:tcPr>
            <w:tcW w:w="1995" w:type="dxa"/>
          </w:tcPr>
          <w:p w14:paraId="26C2B37A" w14:textId="18C976EA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Telephone box may become unsafe over time</w:t>
            </w:r>
          </w:p>
        </w:tc>
        <w:tc>
          <w:tcPr>
            <w:tcW w:w="1313" w:type="dxa"/>
          </w:tcPr>
          <w:p w14:paraId="166C20B2" w14:textId="575A9755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4D2F0A2E" w14:textId="55D7F15A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 xml:space="preserve">Checked </w:t>
            </w:r>
            <w:r>
              <w:rPr>
                <w:sz w:val="20"/>
                <w:szCs w:val="20"/>
                <w:lang w:val="en-US"/>
              </w:rPr>
              <w:t xml:space="preserve">each time the notices are changed in the adjacent notice board </w:t>
            </w:r>
            <w:r w:rsidRPr="00853BF2">
              <w:rPr>
                <w:sz w:val="20"/>
                <w:szCs w:val="20"/>
                <w:lang w:val="en-US"/>
              </w:rPr>
              <w:t>although annually would be sufficient</w:t>
            </w:r>
          </w:p>
        </w:tc>
        <w:tc>
          <w:tcPr>
            <w:tcW w:w="1959" w:type="dxa"/>
          </w:tcPr>
          <w:p w14:paraId="20A6656C" w14:textId="2F1BCB8D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Monthly Inspection</w:t>
            </w:r>
          </w:p>
        </w:tc>
      </w:tr>
      <w:tr w:rsidR="00C85529" w:rsidRPr="00AA4D51" w14:paraId="53DCB4D7" w14:textId="77777777" w:rsidTr="00F42919">
        <w:tc>
          <w:tcPr>
            <w:tcW w:w="2525" w:type="dxa"/>
          </w:tcPr>
          <w:p w14:paraId="0F91DEA9" w14:textId="5C9C2800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Bin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s (Recreation Ground, Cemetery, and St Ann’s Hill) </w:t>
            </w:r>
          </w:p>
        </w:tc>
        <w:tc>
          <w:tcPr>
            <w:tcW w:w="1995" w:type="dxa"/>
          </w:tcPr>
          <w:p w14:paraId="6A17BE8D" w14:textId="32B7AD48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Decaying rubbish/broken glass could encourage vermin/could cause injury </w:t>
            </w:r>
          </w:p>
        </w:tc>
        <w:tc>
          <w:tcPr>
            <w:tcW w:w="1313" w:type="dxa"/>
          </w:tcPr>
          <w:p w14:paraId="2BF61A2A" w14:textId="7C876843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Low </w:t>
            </w:r>
          </w:p>
        </w:tc>
        <w:tc>
          <w:tcPr>
            <w:tcW w:w="2658" w:type="dxa"/>
          </w:tcPr>
          <w:p w14:paraId="1B56892A" w14:textId="079F20E7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Regular </w:t>
            </w: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emptying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undertaken by MTC Groundman</w:t>
            </w: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 to ensure decaying/ dangerous rubbish is removed</w:t>
            </w:r>
          </w:p>
        </w:tc>
        <w:tc>
          <w:tcPr>
            <w:tcW w:w="1959" w:type="dxa"/>
          </w:tcPr>
          <w:p w14:paraId="61D8C3CF" w14:textId="20939940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Adverse b</w:t>
            </w: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in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condition reported to Clerk by Groundman as necessary </w:t>
            </w:r>
          </w:p>
        </w:tc>
      </w:tr>
      <w:tr w:rsidR="00C85529" w:rsidRPr="00AA4D51" w14:paraId="7C497845" w14:textId="77777777" w:rsidTr="00F42919">
        <w:tc>
          <w:tcPr>
            <w:tcW w:w="2525" w:type="dxa"/>
          </w:tcPr>
          <w:p w14:paraId="07E5E451" w14:textId="21D260B8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Planters,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and Hanging Baskets (North Street, West Street, Rumbolds Hill, Church Hill, Red Lion Street, Knockhundred Row) </w:t>
            </w:r>
          </w:p>
        </w:tc>
        <w:tc>
          <w:tcPr>
            <w:tcW w:w="1995" w:type="dxa"/>
          </w:tcPr>
          <w:p w14:paraId="19749B78" w14:textId="54D35430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May become unsafe over time </w:t>
            </w:r>
          </w:p>
        </w:tc>
        <w:tc>
          <w:tcPr>
            <w:tcW w:w="1313" w:type="dxa"/>
          </w:tcPr>
          <w:p w14:paraId="297D0C3C" w14:textId="630371FD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3D4B11C5" w14:textId="7ECB3631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Checked when watered and periodically during the winter months </w:t>
            </w:r>
          </w:p>
        </w:tc>
        <w:tc>
          <w:tcPr>
            <w:tcW w:w="1959" w:type="dxa"/>
          </w:tcPr>
          <w:p w14:paraId="03F58059" w14:textId="25B52838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Regular Inspection</w:t>
            </w:r>
          </w:p>
        </w:tc>
      </w:tr>
      <w:tr w:rsidR="00C85529" w:rsidRPr="00AA4D51" w14:paraId="06C9A126" w14:textId="77777777" w:rsidTr="00F42919">
        <w:tc>
          <w:tcPr>
            <w:tcW w:w="2525" w:type="dxa"/>
          </w:tcPr>
          <w:p w14:paraId="16329278" w14:textId="0244B8E7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Salt Bins</w:t>
            </w:r>
          </w:p>
        </w:tc>
        <w:tc>
          <w:tcPr>
            <w:tcW w:w="1995" w:type="dxa"/>
          </w:tcPr>
          <w:p w14:paraId="2D29C8A8" w14:textId="2BF7D036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May become unsafe over time and are on the edge of the carriageway </w:t>
            </w:r>
          </w:p>
        </w:tc>
        <w:tc>
          <w:tcPr>
            <w:tcW w:w="1313" w:type="dxa"/>
          </w:tcPr>
          <w:p w14:paraId="37039E50" w14:textId="1FE93AFB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2658" w:type="dxa"/>
          </w:tcPr>
          <w:p w14:paraId="20DD2F44" w14:textId="1256570C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Checked periodically and positioned in the safest locations for use</w:t>
            </w:r>
          </w:p>
        </w:tc>
        <w:tc>
          <w:tcPr>
            <w:tcW w:w="1959" w:type="dxa"/>
          </w:tcPr>
          <w:p w14:paraId="606B1320" w14:textId="1308D1C5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Regular Inspection</w:t>
            </w:r>
          </w:p>
        </w:tc>
      </w:tr>
      <w:tr w:rsidR="00C85529" w:rsidRPr="00AA4D51" w14:paraId="759E2BB8" w14:textId="77777777" w:rsidTr="00BC2FEF">
        <w:tc>
          <w:tcPr>
            <w:tcW w:w="10450" w:type="dxa"/>
            <w:gridSpan w:val="5"/>
            <w:shd w:val="clear" w:color="auto" w:fill="DEEAF6" w:themeFill="accent5" w:themeFillTint="33"/>
          </w:tcPr>
          <w:p w14:paraId="0BAFE2D8" w14:textId="632A37B4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Finance </w:t>
            </w: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(see Financial Regulations)</w:t>
            </w:r>
          </w:p>
        </w:tc>
      </w:tr>
      <w:tr w:rsidR="00C85529" w:rsidRPr="00AA4D51" w14:paraId="722047A7" w14:textId="77777777" w:rsidTr="00F42919">
        <w:tc>
          <w:tcPr>
            <w:tcW w:w="2525" w:type="dxa"/>
          </w:tcPr>
          <w:p w14:paraId="7BD3642C" w14:textId="33EC1330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Security of finances </w:t>
            </w:r>
          </w:p>
        </w:tc>
        <w:tc>
          <w:tcPr>
            <w:tcW w:w="1995" w:type="dxa"/>
          </w:tcPr>
          <w:p w14:paraId="77B6DD7F" w14:textId="1F9A3D85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Potential for funds to be misappropriated </w:t>
            </w:r>
          </w:p>
        </w:tc>
        <w:tc>
          <w:tcPr>
            <w:tcW w:w="1313" w:type="dxa"/>
          </w:tcPr>
          <w:p w14:paraId="3D5C5888" w14:textId="7B36E77D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7FB61B4F" w14:textId="6AB2B7CD" w:rsidR="00475971" w:rsidRDefault="00675FBB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The Clerk and t</w:t>
            </w:r>
            <w:r w:rsidR="00C85529"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wo </w:t>
            </w:r>
            <w:proofErr w:type="spellStart"/>
            <w:r w:rsidR="00C85529" w:rsidRPr="00AA4D51">
              <w:rPr>
                <w:color w:val="000000" w:themeColor="text1"/>
                <w:sz w:val="20"/>
                <w:szCs w:val="20"/>
                <w:lang w:val="en-US"/>
              </w:rPr>
              <w:t>authorised</w:t>
            </w:r>
            <w:proofErr w:type="spellEnd"/>
            <w:r w:rsidR="00C85529"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 Councillors required for funds to be accessed</w:t>
            </w:r>
          </w:p>
          <w:p w14:paraId="7F4DE763" w14:textId="77777777" w:rsidR="00475971" w:rsidRDefault="00475971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ABD3BF1" w14:textId="22D045C3" w:rsidR="00C85529" w:rsidRPr="00AA4D51" w:rsidRDefault="00693EBC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All bank statements and finance reports </w:t>
            </w:r>
            <w:r w:rsidR="003361C5">
              <w:rPr>
                <w:color w:val="000000" w:themeColor="text1"/>
                <w:sz w:val="20"/>
                <w:szCs w:val="20"/>
                <w:lang w:val="en-US"/>
              </w:rPr>
              <w:t xml:space="preserve">listing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expenditure </w:t>
            </w:r>
            <w:r w:rsidR="003361C5">
              <w:rPr>
                <w:color w:val="000000" w:themeColor="text1"/>
                <w:sz w:val="20"/>
                <w:szCs w:val="20"/>
                <w:lang w:val="en-US"/>
              </w:rPr>
              <w:t xml:space="preserve">and income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reviewed </w:t>
            </w:r>
            <w:r w:rsidR="00051FF8">
              <w:rPr>
                <w:color w:val="000000" w:themeColor="text1"/>
                <w:sz w:val="20"/>
                <w:szCs w:val="20"/>
                <w:lang w:val="en-US"/>
              </w:rPr>
              <w:t xml:space="preserve">month by Finance, Assets, Community and Environment Committee </w:t>
            </w:r>
            <w:r w:rsidR="00C85529"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by Finance Committee or full Parish Council  </w:t>
            </w:r>
          </w:p>
        </w:tc>
        <w:tc>
          <w:tcPr>
            <w:tcW w:w="1959" w:type="dxa"/>
          </w:tcPr>
          <w:p w14:paraId="68B13A8E" w14:textId="42A581DF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Financial Regulations, reviewed annually </w:t>
            </w:r>
          </w:p>
        </w:tc>
      </w:tr>
      <w:tr w:rsidR="00C85529" w:rsidRPr="00AA4D51" w14:paraId="1D1F9298" w14:textId="77777777" w:rsidTr="00F42919">
        <w:tc>
          <w:tcPr>
            <w:tcW w:w="2525" w:type="dxa"/>
          </w:tcPr>
          <w:p w14:paraId="2AADAEA5" w14:textId="02A8DAC1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Management of finances </w:t>
            </w:r>
          </w:p>
        </w:tc>
        <w:tc>
          <w:tcPr>
            <w:tcW w:w="1995" w:type="dxa"/>
          </w:tcPr>
          <w:p w14:paraId="6411BAA5" w14:textId="59AC2652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Funds spent inappropriately </w:t>
            </w:r>
          </w:p>
        </w:tc>
        <w:tc>
          <w:tcPr>
            <w:tcW w:w="1313" w:type="dxa"/>
          </w:tcPr>
          <w:p w14:paraId="17322974" w14:textId="3C46FA18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7A6D14FD" w14:textId="4FFE39CE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Sums allocated for spend are agreed by full Council and invoices paid by agreement of Finance Committee.  Finance file available for inspection at all full Parish Council meetings.</w:t>
            </w:r>
          </w:p>
        </w:tc>
        <w:tc>
          <w:tcPr>
            <w:tcW w:w="1959" w:type="dxa"/>
          </w:tcPr>
          <w:p w14:paraId="45CB238C" w14:textId="1365CE7E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Full records of all income and expenditure kept, Annual Audit completed.  Financial Regulations reviewed annually</w:t>
            </w:r>
          </w:p>
        </w:tc>
      </w:tr>
      <w:tr w:rsidR="00C85529" w:rsidRPr="00853BF2" w14:paraId="481D7E0F" w14:textId="77777777" w:rsidTr="006645DA">
        <w:tc>
          <w:tcPr>
            <w:tcW w:w="10450" w:type="dxa"/>
            <w:gridSpan w:val="5"/>
            <w:shd w:val="clear" w:color="auto" w:fill="DEEAF6" w:themeFill="accent5" w:themeFillTint="33"/>
          </w:tcPr>
          <w:p w14:paraId="6F5918E8" w14:textId="7984763F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b/>
                <w:sz w:val="20"/>
                <w:szCs w:val="20"/>
                <w:lang w:val="en-US"/>
              </w:rPr>
              <w:t>General Health and Safety</w:t>
            </w:r>
            <w:r w:rsidRPr="00853BF2">
              <w:rPr>
                <w:sz w:val="20"/>
                <w:szCs w:val="20"/>
                <w:lang w:val="en-US"/>
              </w:rPr>
              <w:t xml:space="preserve"> (Clerk/Councillors/Members of the Public)</w:t>
            </w:r>
          </w:p>
        </w:tc>
      </w:tr>
      <w:tr w:rsidR="00C85529" w:rsidRPr="00853BF2" w14:paraId="589B10CE" w14:textId="77777777" w:rsidTr="00F42919">
        <w:tc>
          <w:tcPr>
            <w:tcW w:w="2525" w:type="dxa"/>
          </w:tcPr>
          <w:p w14:paraId="69B94918" w14:textId="534D0027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 xml:space="preserve">Various risks of injury associated with the work of the Parish Council </w:t>
            </w:r>
          </w:p>
          <w:p w14:paraId="04360174" w14:textId="77777777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</w:p>
          <w:p w14:paraId="40F8B399" w14:textId="77777777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14:paraId="200ED6F7" w14:textId="39EA346C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 xml:space="preserve">Risk of injury </w:t>
            </w:r>
          </w:p>
        </w:tc>
        <w:tc>
          <w:tcPr>
            <w:tcW w:w="1313" w:type="dxa"/>
          </w:tcPr>
          <w:p w14:paraId="74598829" w14:textId="3139CB95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29C98335" w14:textId="1143D153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The Health and Safety Policy covers all aspects of potential risks associated with engagement with the work of the Parish Council.</w:t>
            </w:r>
          </w:p>
        </w:tc>
        <w:tc>
          <w:tcPr>
            <w:tcW w:w="1959" w:type="dxa"/>
          </w:tcPr>
          <w:p w14:paraId="32BB5AE7" w14:textId="6C40F78D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Policy reviewed annually</w:t>
            </w:r>
          </w:p>
        </w:tc>
      </w:tr>
      <w:tr w:rsidR="00C85529" w:rsidRPr="00853BF2" w14:paraId="5609C04D" w14:textId="77777777" w:rsidTr="003F7CE1">
        <w:tc>
          <w:tcPr>
            <w:tcW w:w="10450" w:type="dxa"/>
            <w:gridSpan w:val="5"/>
            <w:shd w:val="clear" w:color="auto" w:fill="DEEAF6" w:themeFill="accent5" w:themeFillTint="33"/>
          </w:tcPr>
          <w:p w14:paraId="3DED5CB1" w14:textId="56F818B8" w:rsidR="00C85529" w:rsidRPr="00853BF2" w:rsidRDefault="00C85529" w:rsidP="00C85529">
            <w:pPr>
              <w:rPr>
                <w:b/>
                <w:sz w:val="20"/>
                <w:szCs w:val="20"/>
                <w:lang w:val="en-US"/>
              </w:rPr>
            </w:pPr>
            <w:r w:rsidRPr="00853BF2">
              <w:rPr>
                <w:b/>
                <w:sz w:val="20"/>
                <w:szCs w:val="20"/>
                <w:lang w:val="en-US"/>
              </w:rPr>
              <w:t xml:space="preserve">Volunteer Events </w:t>
            </w:r>
            <w:r w:rsidRPr="00853BF2">
              <w:rPr>
                <w:sz w:val="20"/>
                <w:szCs w:val="20"/>
                <w:lang w:val="en-US"/>
              </w:rPr>
              <w:t>(see Health and Safety Policy)</w:t>
            </w:r>
          </w:p>
        </w:tc>
      </w:tr>
      <w:tr w:rsidR="005E523E" w:rsidRPr="00853BF2" w14:paraId="67BFBB93" w14:textId="77777777" w:rsidTr="00F42919">
        <w:trPr>
          <w:trHeight w:val="1484"/>
        </w:trPr>
        <w:tc>
          <w:tcPr>
            <w:tcW w:w="2525" w:type="dxa"/>
            <w:vMerge w:val="restart"/>
          </w:tcPr>
          <w:p w14:paraId="508A9F5B" w14:textId="2D9CD9F1" w:rsidR="005E523E" w:rsidRPr="00853BF2" w:rsidRDefault="005E523E" w:rsidP="0033405C">
            <w:pPr>
              <w:rPr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Public Events </w:t>
            </w:r>
          </w:p>
        </w:tc>
        <w:tc>
          <w:tcPr>
            <w:tcW w:w="1995" w:type="dxa"/>
          </w:tcPr>
          <w:p w14:paraId="71104E95" w14:textId="7561AD97" w:rsidR="005E523E" w:rsidRPr="00853BF2" w:rsidRDefault="005E523E" w:rsidP="0033405C">
            <w:pPr>
              <w:rPr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Risk of injury</w:t>
            </w:r>
          </w:p>
        </w:tc>
        <w:tc>
          <w:tcPr>
            <w:tcW w:w="1313" w:type="dxa"/>
          </w:tcPr>
          <w:p w14:paraId="19A392E2" w14:textId="3F4D7F27" w:rsidR="005E523E" w:rsidRPr="00853BF2" w:rsidRDefault="005E523E" w:rsidP="0033405C">
            <w:pPr>
              <w:rPr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3346992E" w14:textId="1B13DA68" w:rsidR="005E523E" w:rsidRPr="00853BF2" w:rsidRDefault="005E523E" w:rsidP="0033405C">
            <w:pPr>
              <w:rPr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All public events are planned in advance, have specific risk assessments, correct PPE, First Aider present with first aid kit, availability of drinking water and bacteria wipes as a minimum.</w:t>
            </w:r>
          </w:p>
        </w:tc>
        <w:tc>
          <w:tcPr>
            <w:tcW w:w="1959" w:type="dxa"/>
          </w:tcPr>
          <w:p w14:paraId="366F5294" w14:textId="63AE7616" w:rsidR="005E523E" w:rsidRPr="00853BF2" w:rsidRDefault="005E523E" w:rsidP="0033405C">
            <w:pPr>
              <w:rPr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All risk assessments reviewed prior to task are part of planning and preparation</w:t>
            </w:r>
          </w:p>
        </w:tc>
      </w:tr>
      <w:tr w:rsidR="005E523E" w:rsidRPr="00853BF2" w14:paraId="20081D51" w14:textId="77777777" w:rsidTr="00F42919">
        <w:trPr>
          <w:trHeight w:val="1484"/>
        </w:trPr>
        <w:tc>
          <w:tcPr>
            <w:tcW w:w="2525" w:type="dxa"/>
            <w:vMerge/>
          </w:tcPr>
          <w:p w14:paraId="77CAA475" w14:textId="77777777" w:rsidR="005E523E" w:rsidRPr="00AA4D51" w:rsidRDefault="005E523E" w:rsidP="0033405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14:paraId="34141E0E" w14:textId="6C803ABB" w:rsidR="005E523E" w:rsidRPr="00AA4D51" w:rsidRDefault="005E523E" w:rsidP="0033405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Lost Children/lost vulnerable adults </w:t>
            </w:r>
          </w:p>
        </w:tc>
        <w:tc>
          <w:tcPr>
            <w:tcW w:w="1313" w:type="dxa"/>
          </w:tcPr>
          <w:p w14:paraId="02D1DB2D" w14:textId="3FF98DA9" w:rsidR="005E523E" w:rsidRPr="00AA4D51" w:rsidRDefault="005E523E" w:rsidP="0033405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Medium </w:t>
            </w:r>
          </w:p>
        </w:tc>
        <w:tc>
          <w:tcPr>
            <w:tcW w:w="2658" w:type="dxa"/>
          </w:tcPr>
          <w:p w14:paraId="47D209E4" w14:textId="621C8372" w:rsidR="005E523E" w:rsidRPr="00AA4D51" w:rsidRDefault="00607CC2" w:rsidP="0033405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Lost point for children and vulnerable adults </w:t>
            </w:r>
            <w:r w:rsidR="00B973A3">
              <w:rPr>
                <w:color w:val="000000" w:themeColor="text1"/>
                <w:sz w:val="20"/>
                <w:szCs w:val="20"/>
                <w:lang w:val="en-US"/>
              </w:rPr>
              <w:t xml:space="preserve">established at each event </w:t>
            </w:r>
          </w:p>
        </w:tc>
        <w:tc>
          <w:tcPr>
            <w:tcW w:w="1959" w:type="dxa"/>
          </w:tcPr>
          <w:p w14:paraId="5FD240AD" w14:textId="4E1EDC1C" w:rsidR="005E523E" w:rsidRPr="00AA4D51" w:rsidRDefault="00080638" w:rsidP="0033405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All risk assessments reviewed prior to task are part of planning and preparation</w:t>
            </w:r>
          </w:p>
        </w:tc>
      </w:tr>
      <w:tr w:rsidR="0033405C" w:rsidRPr="00853BF2" w14:paraId="2502F676" w14:textId="77777777" w:rsidTr="00F42919">
        <w:trPr>
          <w:trHeight w:val="1484"/>
        </w:trPr>
        <w:tc>
          <w:tcPr>
            <w:tcW w:w="2525" w:type="dxa"/>
          </w:tcPr>
          <w:p w14:paraId="2886B42D" w14:textId="2BC90838" w:rsidR="0033405C" w:rsidRPr="00853BF2" w:rsidRDefault="0033405C" w:rsidP="0033405C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Volunteer Tasks</w:t>
            </w:r>
            <w:r>
              <w:rPr>
                <w:sz w:val="20"/>
                <w:szCs w:val="20"/>
                <w:lang w:val="en-US"/>
              </w:rPr>
              <w:t xml:space="preserve"> (Events)</w:t>
            </w:r>
          </w:p>
        </w:tc>
        <w:tc>
          <w:tcPr>
            <w:tcW w:w="1995" w:type="dxa"/>
          </w:tcPr>
          <w:p w14:paraId="52BAE110" w14:textId="5A4D0D9B" w:rsidR="0033405C" w:rsidRPr="00853BF2" w:rsidRDefault="0033405C" w:rsidP="0033405C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 xml:space="preserve">Risk of injury </w:t>
            </w:r>
          </w:p>
        </w:tc>
        <w:tc>
          <w:tcPr>
            <w:tcW w:w="1313" w:type="dxa"/>
          </w:tcPr>
          <w:p w14:paraId="6658FDEC" w14:textId="590FD52A" w:rsidR="0033405C" w:rsidRPr="00853BF2" w:rsidRDefault="0033405C" w:rsidP="0033405C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Medium</w:t>
            </w:r>
          </w:p>
        </w:tc>
        <w:tc>
          <w:tcPr>
            <w:tcW w:w="2658" w:type="dxa"/>
          </w:tcPr>
          <w:p w14:paraId="7F124223" w14:textId="4F718EA3" w:rsidR="0033405C" w:rsidRPr="00853BF2" w:rsidRDefault="0033405C" w:rsidP="0033405C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All volunteer tasks are planned in advance, have specific risk assessments, correct PPE, First Aider present with first aid kit, availability of drinking water and bacteria wipes as a minimum.</w:t>
            </w:r>
          </w:p>
        </w:tc>
        <w:tc>
          <w:tcPr>
            <w:tcW w:w="1959" w:type="dxa"/>
          </w:tcPr>
          <w:p w14:paraId="7A803F22" w14:textId="5279F003" w:rsidR="0033405C" w:rsidRPr="00853BF2" w:rsidRDefault="0033405C" w:rsidP="0033405C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All risk assessments reviewed prior to task are part of planning and preparation</w:t>
            </w:r>
          </w:p>
        </w:tc>
      </w:tr>
      <w:tr w:rsidR="00C85529" w:rsidRPr="00853BF2" w14:paraId="6115E6E8" w14:textId="77777777" w:rsidTr="005D5A29">
        <w:tc>
          <w:tcPr>
            <w:tcW w:w="10450" w:type="dxa"/>
            <w:gridSpan w:val="5"/>
            <w:shd w:val="clear" w:color="auto" w:fill="DEEAF6" w:themeFill="accent5" w:themeFillTint="33"/>
          </w:tcPr>
          <w:p w14:paraId="0CA99716" w14:textId="2E9C4F1B" w:rsidR="00C85529" w:rsidRPr="00853BF2" w:rsidRDefault="00C85529" w:rsidP="00C85529">
            <w:pPr>
              <w:rPr>
                <w:b/>
                <w:sz w:val="20"/>
                <w:szCs w:val="20"/>
                <w:lang w:val="en-US"/>
              </w:rPr>
            </w:pPr>
            <w:r w:rsidRPr="00853BF2">
              <w:rPr>
                <w:b/>
                <w:sz w:val="20"/>
                <w:szCs w:val="20"/>
                <w:lang w:val="en-US"/>
              </w:rPr>
              <w:t xml:space="preserve">Administration/Business Continuity </w:t>
            </w:r>
          </w:p>
        </w:tc>
      </w:tr>
      <w:tr w:rsidR="00C85529" w:rsidRPr="00853BF2" w14:paraId="41A12B13" w14:textId="77777777" w:rsidTr="00F42919">
        <w:tc>
          <w:tcPr>
            <w:tcW w:w="2525" w:type="dxa"/>
          </w:tcPr>
          <w:p w14:paraId="60945C2B" w14:textId="221252C6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 xml:space="preserve">Day to Day operation of the </w:t>
            </w:r>
            <w:r>
              <w:rPr>
                <w:sz w:val="20"/>
                <w:szCs w:val="20"/>
                <w:lang w:val="en-US"/>
              </w:rPr>
              <w:t>Town</w:t>
            </w:r>
            <w:r w:rsidRPr="00853BF2">
              <w:rPr>
                <w:sz w:val="20"/>
                <w:szCs w:val="20"/>
                <w:lang w:val="en-US"/>
              </w:rPr>
              <w:t xml:space="preserve"> Council should Clerk leave unexpectedly </w:t>
            </w:r>
          </w:p>
        </w:tc>
        <w:tc>
          <w:tcPr>
            <w:tcW w:w="1995" w:type="dxa"/>
          </w:tcPr>
          <w:p w14:paraId="36A0C373" w14:textId="771AC2D9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Certain aspects of the operation are only known by the Clerk (particularly in relation to finance)</w:t>
            </w:r>
          </w:p>
        </w:tc>
        <w:tc>
          <w:tcPr>
            <w:tcW w:w="1313" w:type="dxa"/>
          </w:tcPr>
          <w:p w14:paraId="5076E6D9" w14:textId="5BDAEB7B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7C82E506" w14:textId="34420503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Deputy Clerk and Events Officer could undertake the operation of the Council </w:t>
            </w:r>
          </w:p>
        </w:tc>
        <w:tc>
          <w:tcPr>
            <w:tcW w:w="1959" w:type="dxa"/>
          </w:tcPr>
          <w:p w14:paraId="44992159" w14:textId="4D3EFACE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Notes to be prepared and reviewed regularly</w:t>
            </w:r>
          </w:p>
        </w:tc>
      </w:tr>
      <w:tr w:rsidR="00C85529" w:rsidRPr="00853BF2" w14:paraId="3F734A3F" w14:textId="77777777" w:rsidTr="008F1697">
        <w:trPr>
          <w:trHeight w:val="987"/>
        </w:trPr>
        <w:tc>
          <w:tcPr>
            <w:tcW w:w="2525" w:type="dxa"/>
          </w:tcPr>
          <w:p w14:paraId="4150BEFA" w14:textId="6C463B11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 xml:space="preserve">Website Management should </w:t>
            </w:r>
            <w:r>
              <w:rPr>
                <w:sz w:val="20"/>
                <w:szCs w:val="20"/>
                <w:lang w:val="en-US"/>
              </w:rPr>
              <w:t xml:space="preserve">Events Officer </w:t>
            </w:r>
            <w:r w:rsidRPr="00853BF2">
              <w:rPr>
                <w:sz w:val="20"/>
                <w:szCs w:val="20"/>
                <w:lang w:val="en-US"/>
              </w:rPr>
              <w:t xml:space="preserve">leave unexpectedly </w:t>
            </w:r>
          </w:p>
        </w:tc>
        <w:tc>
          <w:tcPr>
            <w:tcW w:w="1995" w:type="dxa"/>
          </w:tcPr>
          <w:p w14:paraId="51BB4F77" w14:textId="3AE94815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Currently the</w:t>
            </w:r>
            <w:r>
              <w:rPr>
                <w:sz w:val="20"/>
                <w:szCs w:val="20"/>
                <w:lang w:val="en-US"/>
              </w:rPr>
              <w:t xml:space="preserve"> Events Officer is responsible for </w:t>
            </w:r>
            <w:r w:rsidRPr="00853BF2">
              <w:rPr>
                <w:sz w:val="20"/>
                <w:szCs w:val="20"/>
                <w:lang w:val="en-US"/>
              </w:rPr>
              <w:t xml:space="preserve">website maintenance </w:t>
            </w:r>
          </w:p>
        </w:tc>
        <w:tc>
          <w:tcPr>
            <w:tcW w:w="1313" w:type="dxa"/>
          </w:tcPr>
          <w:p w14:paraId="19E46F7C" w14:textId="3AA3265C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6B95A70F" w14:textId="446C7D81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 xml:space="preserve">In event of the </w:t>
            </w:r>
            <w:r>
              <w:rPr>
                <w:sz w:val="20"/>
                <w:szCs w:val="20"/>
                <w:lang w:val="en-US"/>
              </w:rPr>
              <w:t xml:space="preserve">Events Officer’s </w:t>
            </w:r>
            <w:r w:rsidRPr="00853BF2">
              <w:rPr>
                <w:sz w:val="20"/>
                <w:szCs w:val="20"/>
                <w:lang w:val="en-US"/>
              </w:rPr>
              <w:t xml:space="preserve">absence, </w:t>
            </w:r>
            <w:r>
              <w:rPr>
                <w:sz w:val="20"/>
                <w:szCs w:val="20"/>
                <w:lang w:val="en-US"/>
              </w:rPr>
              <w:t>the Clerk could take control and follow notes</w:t>
            </w:r>
          </w:p>
        </w:tc>
        <w:tc>
          <w:tcPr>
            <w:tcW w:w="1959" w:type="dxa"/>
          </w:tcPr>
          <w:p w14:paraId="6736E16F" w14:textId="63718D68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Process to be reviewed as necessary</w:t>
            </w:r>
          </w:p>
        </w:tc>
      </w:tr>
      <w:tr w:rsidR="00C85529" w:rsidRPr="00853BF2" w14:paraId="4A149A49" w14:textId="77777777" w:rsidTr="008F1697">
        <w:trPr>
          <w:trHeight w:val="987"/>
        </w:trPr>
        <w:tc>
          <w:tcPr>
            <w:tcW w:w="2525" w:type="dxa"/>
          </w:tcPr>
          <w:p w14:paraId="18B43563" w14:textId="4F87B175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Maintenance of outside areas should Groundman leave unexpectedly </w:t>
            </w:r>
          </w:p>
        </w:tc>
        <w:tc>
          <w:tcPr>
            <w:tcW w:w="1995" w:type="dxa"/>
          </w:tcPr>
          <w:p w14:paraId="5470CC8A" w14:textId="0629FDA7" w:rsidR="00C85529" w:rsidRPr="00853BF2" w:rsidRDefault="008A4C5E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Currently the Groundman is responsible for maintenance of outside areas</w:t>
            </w:r>
          </w:p>
        </w:tc>
        <w:tc>
          <w:tcPr>
            <w:tcW w:w="1313" w:type="dxa"/>
          </w:tcPr>
          <w:p w14:paraId="06639F1B" w14:textId="56AC3707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36DB8189" w14:textId="678DD77B" w:rsidR="00C85529" w:rsidRPr="00853BF2" w:rsidRDefault="001816AF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External contractor would be employed as necessary</w:t>
            </w:r>
          </w:p>
        </w:tc>
        <w:tc>
          <w:tcPr>
            <w:tcW w:w="1959" w:type="dxa"/>
          </w:tcPr>
          <w:p w14:paraId="1E053D7D" w14:textId="4DD0CA62" w:rsidR="00C85529" w:rsidRPr="00853BF2" w:rsidRDefault="00855BC0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Process to be reviewed as necessary</w:t>
            </w:r>
          </w:p>
        </w:tc>
      </w:tr>
      <w:tr w:rsidR="00C85529" w:rsidRPr="00853BF2" w14:paraId="2D3B2793" w14:textId="77777777" w:rsidTr="008F1697">
        <w:trPr>
          <w:trHeight w:val="987"/>
        </w:trPr>
        <w:tc>
          <w:tcPr>
            <w:tcW w:w="2525" w:type="dxa"/>
          </w:tcPr>
          <w:p w14:paraId="403DF76E" w14:textId="56C500A7" w:rsidR="00C85529" w:rsidRDefault="00C85529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Allocation and marking of Graves/Ashes Plots should Groundman leave unexpectedly</w:t>
            </w:r>
          </w:p>
        </w:tc>
        <w:tc>
          <w:tcPr>
            <w:tcW w:w="1995" w:type="dxa"/>
          </w:tcPr>
          <w:p w14:paraId="244A0F14" w14:textId="6C4F3101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Currently the Groundman is responsible for the allocation and marking of Graves/Ashes Plots </w:t>
            </w:r>
          </w:p>
        </w:tc>
        <w:tc>
          <w:tcPr>
            <w:tcW w:w="1313" w:type="dxa"/>
          </w:tcPr>
          <w:p w14:paraId="48313D1E" w14:textId="19AE7B13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24029359" w14:textId="20EFA305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the event of the Groundman’s absence, the Clerk o</w:t>
            </w:r>
            <w:r w:rsidR="00337441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 xml:space="preserve"> Events Officer would allocate and mark Graves/Ashes Plots</w:t>
            </w:r>
          </w:p>
        </w:tc>
        <w:tc>
          <w:tcPr>
            <w:tcW w:w="1959" w:type="dxa"/>
          </w:tcPr>
          <w:p w14:paraId="11DB82F2" w14:textId="2C0B6FE7" w:rsidR="00C85529" w:rsidRPr="00853BF2" w:rsidRDefault="00855BC0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Process to be reviewed as necessary</w:t>
            </w:r>
          </w:p>
        </w:tc>
      </w:tr>
      <w:tr w:rsidR="00C85529" w:rsidRPr="00853BF2" w14:paraId="2B724298" w14:textId="77777777" w:rsidTr="00F42919">
        <w:tc>
          <w:tcPr>
            <w:tcW w:w="2525" w:type="dxa"/>
          </w:tcPr>
          <w:p w14:paraId="7570C380" w14:textId="7EC37B3F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 xml:space="preserve">Chairman leaves unexpectedly  </w:t>
            </w:r>
          </w:p>
        </w:tc>
        <w:tc>
          <w:tcPr>
            <w:tcW w:w="1995" w:type="dxa"/>
          </w:tcPr>
          <w:p w14:paraId="0208F3B9" w14:textId="3865FCAD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 xml:space="preserve">Chairman has specific duties and responsibilities </w:t>
            </w:r>
          </w:p>
        </w:tc>
        <w:tc>
          <w:tcPr>
            <w:tcW w:w="1313" w:type="dxa"/>
          </w:tcPr>
          <w:p w14:paraId="2C7ABB2D" w14:textId="550CE450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Medium</w:t>
            </w:r>
          </w:p>
        </w:tc>
        <w:tc>
          <w:tcPr>
            <w:tcW w:w="2658" w:type="dxa"/>
          </w:tcPr>
          <w:p w14:paraId="7B6B8550" w14:textId="689B9B11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Vice-Chairman to take this role up and another Councillor will be required to volunteer for the role of Vice-Chairman (and confirmed by vote) up until next Annual Parish Meeting</w:t>
            </w:r>
          </w:p>
        </w:tc>
        <w:tc>
          <w:tcPr>
            <w:tcW w:w="1959" w:type="dxa"/>
          </w:tcPr>
          <w:p w14:paraId="66E64858" w14:textId="0F8B73D0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Process to be reviewed as necessary</w:t>
            </w:r>
          </w:p>
        </w:tc>
      </w:tr>
      <w:tr w:rsidR="00C85529" w:rsidRPr="00853BF2" w14:paraId="7B5E9A55" w14:textId="77777777" w:rsidTr="00AA4D51">
        <w:trPr>
          <w:trHeight w:val="1414"/>
        </w:trPr>
        <w:tc>
          <w:tcPr>
            <w:tcW w:w="2525" w:type="dxa"/>
          </w:tcPr>
          <w:p w14:paraId="3925380F" w14:textId="5B65FC91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 xml:space="preserve">Vice-Chairman leaves unexpectedly  </w:t>
            </w:r>
          </w:p>
        </w:tc>
        <w:tc>
          <w:tcPr>
            <w:tcW w:w="1995" w:type="dxa"/>
          </w:tcPr>
          <w:p w14:paraId="63E47329" w14:textId="7A63B36A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Vice-Chairman supports the Chairman</w:t>
            </w:r>
          </w:p>
        </w:tc>
        <w:tc>
          <w:tcPr>
            <w:tcW w:w="1313" w:type="dxa"/>
          </w:tcPr>
          <w:p w14:paraId="4E22D252" w14:textId="0F65F24B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Medium</w:t>
            </w:r>
          </w:p>
        </w:tc>
        <w:tc>
          <w:tcPr>
            <w:tcW w:w="2658" w:type="dxa"/>
          </w:tcPr>
          <w:p w14:paraId="28EB793E" w14:textId="2EC71163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Another Councillor will be required to volunteer for this role (and confirmed by vote) up until next Annual Parish Meeting</w:t>
            </w:r>
          </w:p>
        </w:tc>
        <w:tc>
          <w:tcPr>
            <w:tcW w:w="1959" w:type="dxa"/>
          </w:tcPr>
          <w:p w14:paraId="6C97171D" w14:textId="73E6BEC3" w:rsidR="00C85529" w:rsidRPr="00853BF2" w:rsidRDefault="00C85529" w:rsidP="00C85529">
            <w:pPr>
              <w:rPr>
                <w:sz w:val="20"/>
                <w:szCs w:val="20"/>
                <w:lang w:val="en-US"/>
              </w:rPr>
            </w:pPr>
            <w:r w:rsidRPr="00853BF2">
              <w:rPr>
                <w:sz w:val="20"/>
                <w:szCs w:val="20"/>
                <w:lang w:val="en-US"/>
              </w:rPr>
              <w:t>Process to be reviewed as necessary</w:t>
            </w:r>
          </w:p>
        </w:tc>
      </w:tr>
      <w:tr w:rsidR="00C85529" w:rsidRPr="00853BF2" w14:paraId="0DF6F341" w14:textId="77777777" w:rsidTr="0096729F">
        <w:tc>
          <w:tcPr>
            <w:tcW w:w="10450" w:type="dxa"/>
            <w:gridSpan w:val="5"/>
            <w:shd w:val="clear" w:color="auto" w:fill="DEEAF6" w:themeFill="accent5" w:themeFillTint="33"/>
          </w:tcPr>
          <w:p w14:paraId="3189C929" w14:textId="596F205C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b/>
                <w:color w:val="000000" w:themeColor="text1"/>
                <w:sz w:val="20"/>
                <w:szCs w:val="20"/>
                <w:lang w:val="en-US"/>
              </w:rPr>
              <w:t>Lone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A4D51">
              <w:rPr>
                <w:b/>
                <w:color w:val="000000" w:themeColor="text1"/>
                <w:sz w:val="20"/>
                <w:szCs w:val="20"/>
                <w:lang w:val="en-US"/>
              </w:rPr>
              <w:t>Working</w:t>
            </w: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C85529" w:rsidRPr="00853BF2" w14:paraId="003DB538" w14:textId="77777777" w:rsidTr="00F42919">
        <w:trPr>
          <w:trHeight w:val="719"/>
        </w:trPr>
        <w:tc>
          <w:tcPr>
            <w:tcW w:w="2525" w:type="dxa"/>
          </w:tcPr>
          <w:p w14:paraId="7766730C" w14:textId="2EBB3B5F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Incident occurring whilst the Clerk or Councillors lone working </w:t>
            </w:r>
          </w:p>
        </w:tc>
        <w:tc>
          <w:tcPr>
            <w:tcW w:w="1995" w:type="dxa"/>
          </w:tcPr>
          <w:p w14:paraId="305880D5" w14:textId="650E55AF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 xml:space="preserve">Clerk/Councillors more vulnerable when lone working </w:t>
            </w:r>
          </w:p>
        </w:tc>
        <w:tc>
          <w:tcPr>
            <w:tcW w:w="1313" w:type="dxa"/>
          </w:tcPr>
          <w:p w14:paraId="4E532D64" w14:textId="19CD82E6" w:rsidR="00C85529" w:rsidRPr="00AA4D51" w:rsidRDefault="00C85529" w:rsidP="00C855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4D51">
              <w:rPr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58" w:type="dxa"/>
          </w:tcPr>
          <w:p w14:paraId="68013024" w14:textId="005B8F19" w:rsidR="00C85529" w:rsidRPr="004465A8" w:rsidRDefault="00C85529" w:rsidP="00C85529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934570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Lone-working Policy </w:t>
            </w:r>
            <w:r w:rsidR="004465A8" w:rsidRPr="00934570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to be prepared</w:t>
            </w:r>
            <w:r w:rsidR="004465A8" w:rsidRPr="004465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9" w:type="dxa"/>
          </w:tcPr>
          <w:p w14:paraId="10A0B49D" w14:textId="75AB2CC8" w:rsidR="00C85529" w:rsidRPr="004465A8" w:rsidRDefault="00C85529" w:rsidP="00C85529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465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Policy reviewed annually</w:t>
            </w:r>
          </w:p>
        </w:tc>
      </w:tr>
    </w:tbl>
    <w:p w14:paraId="28E42708" w14:textId="77777777" w:rsidR="00BD7EA1" w:rsidRPr="00853BF2" w:rsidRDefault="00BD7EA1">
      <w:pPr>
        <w:rPr>
          <w:sz w:val="20"/>
          <w:szCs w:val="20"/>
          <w:lang w:val="en-US"/>
        </w:rPr>
      </w:pPr>
    </w:p>
    <w:p w14:paraId="10BAD9F5" w14:textId="1C75586B" w:rsidR="00B37945" w:rsidRPr="00B37945" w:rsidRDefault="00585E2D" w:rsidP="007339AC">
      <w:pPr>
        <w:jc w:val="center"/>
        <w:rPr>
          <w:i/>
          <w:iCs/>
          <w:sz w:val="20"/>
          <w:szCs w:val="20"/>
          <w:lang w:val="en-US"/>
        </w:rPr>
      </w:pPr>
      <w:r w:rsidRPr="00B37945">
        <w:rPr>
          <w:i/>
          <w:iCs/>
          <w:sz w:val="20"/>
          <w:szCs w:val="20"/>
          <w:lang w:val="en-US"/>
        </w:rPr>
        <w:t>This policy was reviewed</w:t>
      </w:r>
      <w:r w:rsidR="00F335E2" w:rsidRPr="00B37945">
        <w:rPr>
          <w:i/>
          <w:iCs/>
          <w:sz w:val="20"/>
          <w:szCs w:val="20"/>
          <w:lang w:val="en-US"/>
        </w:rPr>
        <w:t xml:space="preserve"> by the Finance, </w:t>
      </w:r>
      <w:r w:rsidR="00042E8F" w:rsidRPr="00B37945">
        <w:rPr>
          <w:i/>
          <w:iCs/>
          <w:sz w:val="20"/>
          <w:szCs w:val="20"/>
          <w:lang w:val="en-US"/>
        </w:rPr>
        <w:t>Assets, Community and Environment Committee</w:t>
      </w:r>
    </w:p>
    <w:p w14:paraId="60413445" w14:textId="2F379DA6" w:rsidR="00A3749B" w:rsidRDefault="00042E8F" w:rsidP="007339AC">
      <w:pPr>
        <w:jc w:val="center"/>
        <w:rPr>
          <w:sz w:val="20"/>
          <w:szCs w:val="20"/>
          <w:lang w:val="en-US"/>
        </w:rPr>
      </w:pPr>
      <w:r w:rsidRPr="00B37945">
        <w:rPr>
          <w:i/>
          <w:iCs/>
          <w:sz w:val="20"/>
          <w:szCs w:val="20"/>
          <w:lang w:val="en-US"/>
        </w:rPr>
        <w:t>on 9</w:t>
      </w:r>
      <w:r w:rsidRPr="00B37945">
        <w:rPr>
          <w:i/>
          <w:iCs/>
          <w:sz w:val="20"/>
          <w:szCs w:val="20"/>
          <w:vertAlign w:val="superscript"/>
          <w:lang w:val="en-US"/>
        </w:rPr>
        <w:t>th</w:t>
      </w:r>
      <w:r w:rsidRPr="00B37945">
        <w:rPr>
          <w:i/>
          <w:iCs/>
          <w:sz w:val="20"/>
          <w:szCs w:val="20"/>
          <w:lang w:val="en-US"/>
        </w:rPr>
        <w:t xml:space="preserve"> October 2023 and will be </w:t>
      </w:r>
      <w:r w:rsidR="007346F7" w:rsidRPr="00B37945">
        <w:rPr>
          <w:i/>
          <w:iCs/>
          <w:sz w:val="20"/>
          <w:szCs w:val="20"/>
          <w:lang w:val="en-US"/>
        </w:rPr>
        <w:t>further reviewed annually.</w:t>
      </w:r>
      <w:r w:rsidR="00AA4D51">
        <w:rPr>
          <w:sz w:val="20"/>
          <w:szCs w:val="20"/>
          <w:lang w:val="en-US"/>
        </w:rPr>
        <w:br w:type="page"/>
      </w:r>
      <w:r w:rsidR="00EC06E4">
        <w:rPr>
          <w:sz w:val="20"/>
          <w:szCs w:val="20"/>
          <w:lang w:val="en-US"/>
        </w:rPr>
        <w:lastRenderedPageBreak/>
        <w:t>Appendix</w:t>
      </w:r>
    </w:p>
    <w:p w14:paraId="136D4F3B" w14:textId="77777777" w:rsidR="00EC06E4" w:rsidRDefault="00EC06E4" w:rsidP="00EC06E4">
      <w:pPr>
        <w:jc w:val="right"/>
        <w:rPr>
          <w:sz w:val="20"/>
          <w:szCs w:val="20"/>
          <w:lang w:val="en-US"/>
        </w:rPr>
      </w:pPr>
    </w:p>
    <w:p w14:paraId="08D02EE4" w14:textId="3816F4B8" w:rsidR="00644659" w:rsidRDefault="00746F00" w:rsidP="00EC06E4">
      <w:pPr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CEC976F" wp14:editId="7B7A6ADE">
            <wp:extent cx="5038725" cy="6772275"/>
            <wp:effectExtent l="0" t="0" r="9525" b="9525"/>
            <wp:docPr id="1109209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20940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6F808" w14:textId="77777777" w:rsidR="00644659" w:rsidRDefault="0064465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5E95E8F5" w14:textId="3C287E76" w:rsidR="00EC06E4" w:rsidRDefault="007339AC" w:rsidP="00EC06E4">
      <w:pPr>
        <w:rPr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7888530D" wp14:editId="20E6FFED">
            <wp:extent cx="5067300" cy="6924675"/>
            <wp:effectExtent l="0" t="0" r="0" b="9525"/>
            <wp:docPr id="1435362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3625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AC381" w14:textId="77777777" w:rsidR="007C7AA2" w:rsidRDefault="007C7AA2" w:rsidP="00EC06E4">
      <w:pPr>
        <w:rPr>
          <w:sz w:val="20"/>
          <w:szCs w:val="20"/>
          <w:lang w:val="en-US"/>
        </w:rPr>
      </w:pPr>
    </w:p>
    <w:p w14:paraId="3CCE6407" w14:textId="77777777" w:rsidR="007C7AA2" w:rsidRDefault="007C7AA2" w:rsidP="00EC06E4">
      <w:pPr>
        <w:rPr>
          <w:sz w:val="20"/>
          <w:szCs w:val="20"/>
          <w:lang w:val="en-US"/>
        </w:rPr>
      </w:pPr>
    </w:p>
    <w:p w14:paraId="37EAA1C2" w14:textId="3F4C6A11" w:rsidR="007C7AA2" w:rsidRDefault="007C7AA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718DD8CD" w14:textId="4138B5E7" w:rsidR="007C7AA2" w:rsidRPr="00AA4D51" w:rsidRDefault="00981585" w:rsidP="00EC06E4">
      <w:pPr>
        <w:rPr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37A7305E" wp14:editId="23F74AA3">
            <wp:extent cx="5295900" cy="6496050"/>
            <wp:effectExtent l="0" t="0" r="0" b="0"/>
            <wp:docPr id="18048504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85047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AA2" w:rsidRPr="00AA4D51" w:rsidSect="00BD7E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1F7B" w14:textId="77777777" w:rsidR="006B32C9" w:rsidRDefault="006B32C9" w:rsidP="00D96B6A">
      <w:r>
        <w:separator/>
      </w:r>
    </w:p>
  </w:endnote>
  <w:endnote w:type="continuationSeparator" w:id="0">
    <w:p w14:paraId="1652F564" w14:textId="77777777" w:rsidR="006B32C9" w:rsidRDefault="006B32C9" w:rsidP="00D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CB1D" w14:textId="77777777" w:rsidR="00D96B6A" w:rsidRDefault="00D96B6A" w:rsidP="00CE5F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417C6" w14:textId="77777777" w:rsidR="00D96B6A" w:rsidRDefault="00D96B6A" w:rsidP="00D96B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FCD9" w14:textId="77777777" w:rsidR="00D96B6A" w:rsidRDefault="00D96B6A" w:rsidP="00CE5F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F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93EE26" w14:textId="77777777" w:rsidR="00D96B6A" w:rsidRDefault="00D96B6A" w:rsidP="00D96B6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D544" w14:textId="77777777" w:rsidR="00A304CE" w:rsidRDefault="00A30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33E6" w14:textId="77777777" w:rsidR="006B32C9" w:rsidRDefault="006B32C9" w:rsidP="00D96B6A">
      <w:r>
        <w:separator/>
      </w:r>
    </w:p>
  </w:footnote>
  <w:footnote w:type="continuationSeparator" w:id="0">
    <w:p w14:paraId="3E4E490C" w14:textId="77777777" w:rsidR="006B32C9" w:rsidRDefault="006B32C9" w:rsidP="00D9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FEAA" w14:textId="77777777" w:rsidR="00A304CE" w:rsidRDefault="00A30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DC04" w14:textId="1F56C62D" w:rsidR="00A304CE" w:rsidRDefault="00A30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F76C" w14:textId="77777777" w:rsidR="00A304CE" w:rsidRDefault="00A30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54A"/>
    <w:multiLevelType w:val="hybridMultilevel"/>
    <w:tmpl w:val="15FE1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20B07"/>
    <w:multiLevelType w:val="hybridMultilevel"/>
    <w:tmpl w:val="96DE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725704">
    <w:abstractNumId w:val="0"/>
  </w:num>
  <w:num w:numId="2" w16cid:durableId="90414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8D"/>
    <w:rsid w:val="00002DFC"/>
    <w:rsid w:val="000156A5"/>
    <w:rsid w:val="00024D31"/>
    <w:rsid w:val="00024E07"/>
    <w:rsid w:val="00025C19"/>
    <w:rsid w:val="00027058"/>
    <w:rsid w:val="00033503"/>
    <w:rsid w:val="00037036"/>
    <w:rsid w:val="00042E8F"/>
    <w:rsid w:val="00046920"/>
    <w:rsid w:val="0005033C"/>
    <w:rsid w:val="00051FF8"/>
    <w:rsid w:val="00075C57"/>
    <w:rsid w:val="000802B1"/>
    <w:rsid w:val="00080638"/>
    <w:rsid w:val="0008282D"/>
    <w:rsid w:val="000943DF"/>
    <w:rsid w:val="000952C4"/>
    <w:rsid w:val="000A1ECB"/>
    <w:rsid w:val="000A2E9F"/>
    <w:rsid w:val="000D75D8"/>
    <w:rsid w:val="000E0774"/>
    <w:rsid w:val="000F5C77"/>
    <w:rsid w:val="00110E18"/>
    <w:rsid w:val="00125530"/>
    <w:rsid w:val="001331E6"/>
    <w:rsid w:val="00133D9B"/>
    <w:rsid w:val="00154947"/>
    <w:rsid w:val="0015679A"/>
    <w:rsid w:val="00172225"/>
    <w:rsid w:val="00173C0C"/>
    <w:rsid w:val="001816AF"/>
    <w:rsid w:val="00191104"/>
    <w:rsid w:val="001A63FE"/>
    <w:rsid w:val="001C0110"/>
    <w:rsid w:val="001C18C8"/>
    <w:rsid w:val="001D262A"/>
    <w:rsid w:val="001D28D5"/>
    <w:rsid w:val="001D6B55"/>
    <w:rsid w:val="001D7D97"/>
    <w:rsid w:val="001E2EFE"/>
    <w:rsid w:val="001E5615"/>
    <w:rsid w:val="001F57C9"/>
    <w:rsid w:val="002141E2"/>
    <w:rsid w:val="00215F6B"/>
    <w:rsid w:val="0022128F"/>
    <w:rsid w:val="002257E7"/>
    <w:rsid w:val="002273DD"/>
    <w:rsid w:val="00241716"/>
    <w:rsid w:val="00253438"/>
    <w:rsid w:val="002561EE"/>
    <w:rsid w:val="00283329"/>
    <w:rsid w:val="00284AF6"/>
    <w:rsid w:val="0029678B"/>
    <w:rsid w:val="002D0564"/>
    <w:rsid w:val="002D07DC"/>
    <w:rsid w:val="002D325D"/>
    <w:rsid w:val="002D5930"/>
    <w:rsid w:val="002E43CE"/>
    <w:rsid w:val="002F00F3"/>
    <w:rsid w:val="002F624A"/>
    <w:rsid w:val="0032096B"/>
    <w:rsid w:val="0033405C"/>
    <w:rsid w:val="003361C5"/>
    <w:rsid w:val="00337441"/>
    <w:rsid w:val="0035745D"/>
    <w:rsid w:val="00363B48"/>
    <w:rsid w:val="00366003"/>
    <w:rsid w:val="00390423"/>
    <w:rsid w:val="003B3082"/>
    <w:rsid w:val="003C101C"/>
    <w:rsid w:val="003C7945"/>
    <w:rsid w:val="003E0863"/>
    <w:rsid w:val="003F3E94"/>
    <w:rsid w:val="003F5B03"/>
    <w:rsid w:val="003F7CE1"/>
    <w:rsid w:val="00420974"/>
    <w:rsid w:val="00427FF1"/>
    <w:rsid w:val="00430B21"/>
    <w:rsid w:val="004426F5"/>
    <w:rsid w:val="004465A8"/>
    <w:rsid w:val="00451DEC"/>
    <w:rsid w:val="00475971"/>
    <w:rsid w:val="00476CB5"/>
    <w:rsid w:val="0047749D"/>
    <w:rsid w:val="004A4976"/>
    <w:rsid w:val="004B47A8"/>
    <w:rsid w:val="004E0841"/>
    <w:rsid w:val="004E52B9"/>
    <w:rsid w:val="004F0B4B"/>
    <w:rsid w:val="004F3233"/>
    <w:rsid w:val="004F6102"/>
    <w:rsid w:val="00501882"/>
    <w:rsid w:val="00524D63"/>
    <w:rsid w:val="0053060F"/>
    <w:rsid w:val="0053172B"/>
    <w:rsid w:val="00544F56"/>
    <w:rsid w:val="00556FB5"/>
    <w:rsid w:val="005570CD"/>
    <w:rsid w:val="00560938"/>
    <w:rsid w:val="00561DD5"/>
    <w:rsid w:val="00563F49"/>
    <w:rsid w:val="0056749B"/>
    <w:rsid w:val="0057508E"/>
    <w:rsid w:val="005824E8"/>
    <w:rsid w:val="00583882"/>
    <w:rsid w:val="00585E2D"/>
    <w:rsid w:val="005B0D09"/>
    <w:rsid w:val="005C0AB8"/>
    <w:rsid w:val="005C6E72"/>
    <w:rsid w:val="005D3C2C"/>
    <w:rsid w:val="005D48A6"/>
    <w:rsid w:val="005E0DA3"/>
    <w:rsid w:val="005E4EAB"/>
    <w:rsid w:val="005E523E"/>
    <w:rsid w:val="005E7E97"/>
    <w:rsid w:val="005F0B66"/>
    <w:rsid w:val="005F5A7F"/>
    <w:rsid w:val="005F5F3F"/>
    <w:rsid w:val="00607CC2"/>
    <w:rsid w:val="0061185A"/>
    <w:rsid w:val="00637656"/>
    <w:rsid w:val="00644659"/>
    <w:rsid w:val="0065160E"/>
    <w:rsid w:val="00654759"/>
    <w:rsid w:val="006642AF"/>
    <w:rsid w:val="006645DA"/>
    <w:rsid w:val="0067334A"/>
    <w:rsid w:val="00675FBB"/>
    <w:rsid w:val="00684F20"/>
    <w:rsid w:val="00693EBC"/>
    <w:rsid w:val="00694B57"/>
    <w:rsid w:val="006A263E"/>
    <w:rsid w:val="006A6F6B"/>
    <w:rsid w:val="006B027E"/>
    <w:rsid w:val="006B32C9"/>
    <w:rsid w:val="006C28D8"/>
    <w:rsid w:val="006C4CF9"/>
    <w:rsid w:val="006C5E8D"/>
    <w:rsid w:val="006E57EE"/>
    <w:rsid w:val="006F0E20"/>
    <w:rsid w:val="006F5EE1"/>
    <w:rsid w:val="00701DC3"/>
    <w:rsid w:val="007066C4"/>
    <w:rsid w:val="00721DF7"/>
    <w:rsid w:val="007339AC"/>
    <w:rsid w:val="007346F7"/>
    <w:rsid w:val="00746F00"/>
    <w:rsid w:val="007513D7"/>
    <w:rsid w:val="00754A1A"/>
    <w:rsid w:val="00754B77"/>
    <w:rsid w:val="00763CE5"/>
    <w:rsid w:val="007705DB"/>
    <w:rsid w:val="00792769"/>
    <w:rsid w:val="007A0F60"/>
    <w:rsid w:val="007B3A43"/>
    <w:rsid w:val="007C7AA2"/>
    <w:rsid w:val="007D7804"/>
    <w:rsid w:val="007E1D6E"/>
    <w:rsid w:val="007E4274"/>
    <w:rsid w:val="007F437B"/>
    <w:rsid w:val="007F7205"/>
    <w:rsid w:val="008048A2"/>
    <w:rsid w:val="00806520"/>
    <w:rsid w:val="00853BF2"/>
    <w:rsid w:val="00855BC0"/>
    <w:rsid w:val="00877B51"/>
    <w:rsid w:val="00880E73"/>
    <w:rsid w:val="0088175C"/>
    <w:rsid w:val="008A4C5E"/>
    <w:rsid w:val="008B6E7B"/>
    <w:rsid w:val="008C23FF"/>
    <w:rsid w:val="008C5396"/>
    <w:rsid w:val="008D157D"/>
    <w:rsid w:val="008E09CE"/>
    <w:rsid w:val="008E231D"/>
    <w:rsid w:val="00913AE8"/>
    <w:rsid w:val="00924900"/>
    <w:rsid w:val="0093151B"/>
    <w:rsid w:val="00934570"/>
    <w:rsid w:val="00937634"/>
    <w:rsid w:val="00940CF0"/>
    <w:rsid w:val="009576BF"/>
    <w:rsid w:val="00957FBF"/>
    <w:rsid w:val="0096043E"/>
    <w:rsid w:val="00966938"/>
    <w:rsid w:val="0096729F"/>
    <w:rsid w:val="00981585"/>
    <w:rsid w:val="009828EB"/>
    <w:rsid w:val="009A3AA3"/>
    <w:rsid w:val="009B7751"/>
    <w:rsid w:val="009C73C7"/>
    <w:rsid w:val="009F2B41"/>
    <w:rsid w:val="00A11664"/>
    <w:rsid w:val="00A304CE"/>
    <w:rsid w:val="00A30B1D"/>
    <w:rsid w:val="00A348A4"/>
    <w:rsid w:val="00A3749B"/>
    <w:rsid w:val="00A41079"/>
    <w:rsid w:val="00A410E0"/>
    <w:rsid w:val="00A421FF"/>
    <w:rsid w:val="00A5198F"/>
    <w:rsid w:val="00A82DA4"/>
    <w:rsid w:val="00A95E0E"/>
    <w:rsid w:val="00AA4D51"/>
    <w:rsid w:val="00AD25EC"/>
    <w:rsid w:val="00AE6324"/>
    <w:rsid w:val="00B131BE"/>
    <w:rsid w:val="00B13D20"/>
    <w:rsid w:val="00B1476E"/>
    <w:rsid w:val="00B2101F"/>
    <w:rsid w:val="00B223EA"/>
    <w:rsid w:val="00B25702"/>
    <w:rsid w:val="00B259D9"/>
    <w:rsid w:val="00B37945"/>
    <w:rsid w:val="00B43665"/>
    <w:rsid w:val="00B477C2"/>
    <w:rsid w:val="00B575D2"/>
    <w:rsid w:val="00B63187"/>
    <w:rsid w:val="00B75802"/>
    <w:rsid w:val="00B868CD"/>
    <w:rsid w:val="00B973A3"/>
    <w:rsid w:val="00BC0BF3"/>
    <w:rsid w:val="00BC237B"/>
    <w:rsid w:val="00BD02F5"/>
    <w:rsid w:val="00BD063C"/>
    <w:rsid w:val="00BD3656"/>
    <w:rsid w:val="00BD7EA1"/>
    <w:rsid w:val="00BF0ABB"/>
    <w:rsid w:val="00BF4F40"/>
    <w:rsid w:val="00BF57D7"/>
    <w:rsid w:val="00C00F86"/>
    <w:rsid w:val="00C1315F"/>
    <w:rsid w:val="00C26588"/>
    <w:rsid w:val="00C323F0"/>
    <w:rsid w:val="00C33342"/>
    <w:rsid w:val="00C37D6F"/>
    <w:rsid w:val="00C42EA4"/>
    <w:rsid w:val="00C44EB6"/>
    <w:rsid w:val="00C72A66"/>
    <w:rsid w:val="00C84C77"/>
    <w:rsid w:val="00C85529"/>
    <w:rsid w:val="00CA2713"/>
    <w:rsid w:val="00CB37F6"/>
    <w:rsid w:val="00CC7A7E"/>
    <w:rsid w:val="00CD191C"/>
    <w:rsid w:val="00CD1C19"/>
    <w:rsid w:val="00CD2276"/>
    <w:rsid w:val="00CD7B4C"/>
    <w:rsid w:val="00CE1E48"/>
    <w:rsid w:val="00CE3384"/>
    <w:rsid w:val="00CE4946"/>
    <w:rsid w:val="00CF6383"/>
    <w:rsid w:val="00D30207"/>
    <w:rsid w:val="00D42A3D"/>
    <w:rsid w:val="00D55053"/>
    <w:rsid w:val="00D62A06"/>
    <w:rsid w:val="00D72161"/>
    <w:rsid w:val="00D75FEE"/>
    <w:rsid w:val="00D82492"/>
    <w:rsid w:val="00D84322"/>
    <w:rsid w:val="00D91DC9"/>
    <w:rsid w:val="00D96B6A"/>
    <w:rsid w:val="00DA0AA2"/>
    <w:rsid w:val="00DA20C7"/>
    <w:rsid w:val="00DC407A"/>
    <w:rsid w:val="00DD397E"/>
    <w:rsid w:val="00DD4106"/>
    <w:rsid w:val="00E37FCC"/>
    <w:rsid w:val="00E4031E"/>
    <w:rsid w:val="00E42CC5"/>
    <w:rsid w:val="00E43517"/>
    <w:rsid w:val="00E47286"/>
    <w:rsid w:val="00E513A5"/>
    <w:rsid w:val="00E579E4"/>
    <w:rsid w:val="00E6183E"/>
    <w:rsid w:val="00E86701"/>
    <w:rsid w:val="00EA4FF7"/>
    <w:rsid w:val="00EA65F1"/>
    <w:rsid w:val="00EC06E4"/>
    <w:rsid w:val="00ED2F0C"/>
    <w:rsid w:val="00ED72C3"/>
    <w:rsid w:val="00EE0487"/>
    <w:rsid w:val="00EE4050"/>
    <w:rsid w:val="00F23E3D"/>
    <w:rsid w:val="00F335E2"/>
    <w:rsid w:val="00F4143A"/>
    <w:rsid w:val="00F42919"/>
    <w:rsid w:val="00F452EF"/>
    <w:rsid w:val="00F53DF6"/>
    <w:rsid w:val="00F55E28"/>
    <w:rsid w:val="00F60544"/>
    <w:rsid w:val="00F6694C"/>
    <w:rsid w:val="00F81151"/>
    <w:rsid w:val="00F842D8"/>
    <w:rsid w:val="00F85D62"/>
    <w:rsid w:val="00F90178"/>
    <w:rsid w:val="00F977CF"/>
    <w:rsid w:val="00FB16F2"/>
    <w:rsid w:val="00FB40BB"/>
    <w:rsid w:val="00FB7376"/>
    <w:rsid w:val="00FC6D0E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87E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23EA"/>
  </w:style>
  <w:style w:type="paragraph" w:styleId="ListParagraph">
    <w:name w:val="List Paragraph"/>
    <w:basedOn w:val="Normal"/>
    <w:uiPriority w:val="34"/>
    <w:qFormat/>
    <w:rsid w:val="00033503"/>
    <w:pPr>
      <w:ind w:left="720"/>
      <w:contextualSpacing/>
    </w:pPr>
  </w:style>
  <w:style w:type="table" w:styleId="TableGrid">
    <w:name w:val="Table Grid"/>
    <w:basedOn w:val="TableNormal"/>
    <w:uiPriority w:val="39"/>
    <w:rsid w:val="00B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6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6A"/>
  </w:style>
  <w:style w:type="character" w:styleId="PageNumber">
    <w:name w:val="page number"/>
    <w:basedOn w:val="DefaultParagraphFont"/>
    <w:uiPriority w:val="99"/>
    <w:semiHidden/>
    <w:unhideWhenUsed/>
    <w:rsid w:val="00D96B6A"/>
  </w:style>
  <w:style w:type="character" w:styleId="Hyperlink">
    <w:name w:val="Hyperlink"/>
    <w:basedOn w:val="DefaultParagraphFont"/>
    <w:uiPriority w:val="99"/>
    <w:unhideWhenUsed/>
    <w:rsid w:val="005824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A06"/>
    <w:pPr>
      <w:tabs>
        <w:tab w:val="center" w:pos="4513"/>
        <w:tab w:val="right" w:pos="10490"/>
      </w:tabs>
      <w:spacing w:line="276" w:lineRule="auto"/>
    </w:pPr>
    <w:rPr>
      <w:rFonts w:ascii="Century Gothic" w:eastAsia="Calibri" w:hAnsi="Century Gothic" w:cs="Times New Roman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2A06"/>
    <w:rPr>
      <w:rFonts w:ascii="Century Gothic" w:eastAsia="Calibri" w:hAnsi="Century Gothic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04D8C-F414-439B-A898-815181AD43B1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879834F9-7DC8-46E9-B16F-3D2C8A3EF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FF5A5-2EC9-4193-AF85-720CAEEAC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2</cp:revision>
  <cp:lastPrinted>2018-03-14T13:31:00Z</cp:lastPrinted>
  <dcterms:created xsi:type="dcterms:W3CDTF">2023-10-12T11:59:00Z</dcterms:created>
  <dcterms:modified xsi:type="dcterms:W3CDTF">2023-10-12T11:59:00Z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